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739D9" w14:textId="27843BD0" w:rsidR="00641F17" w:rsidRPr="00BD20A2" w:rsidRDefault="00A23999" w:rsidP="00BD20A2">
      <w:pPr>
        <w:pStyle w:val="Title"/>
      </w:pPr>
      <w:r w:rsidRPr="00BD20A2">
        <w:t xml:space="preserve">The </w:t>
      </w:r>
      <w:r w:rsidR="007D45C7">
        <w:t xml:space="preserve">2016 </w:t>
      </w:r>
      <w:r w:rsidR="00FA2D01" w:rsidRPr="00BD20A2">
        <w:rPr>
          <w:i/>
        </w:rPr>
        <w:t>OER Africa</w:t>
      </w:r>
      <w:r w:rsidRPr="00BD20A2">
        <w:t xml:space="preserve"> Convening: </w:t>
      </w:r>
    </w:p>
    <w:p w14:paraId="1AB2ED29" w14:textId="4CC384BE" w:rsidR="007752A9" w:rsidRPr="00BD20A2" w:rsidRDefault="00A23999" w:rsidP="00BD20A2">
      <w:pPr>
        <w:pStyle w:val="Title"/>
      </w:pPr>
      <w:r w:rsidRPr="00BD20A2">
        <w:t>Report</w:t>
      </w:r>
      <w:r w:rsidR="001D1556">
        <w:t xml:space="preserve"> of Proceedings</w:t>
      </w:r>
    </w:p>
    <w:p w14:paraId="5D4101A1" w14:textId="03C85C85" w:rsidR="00A23999" w:rsidRPr="00BD20A2" w:rsidRDefault="002A1DAC" w:rsidP="00BD20A2">
      <w:pPr>
        <w:pStyle w:val="Heading2"/>
      </w:pPr>
      <w:r w:rsidRPr="00BD20A2">
        <w:t>Overview</w:t>
      </w:r>
      <w:bookmarkStart w:id="0" w:name="_GoBack"/>
      <w:bookmarkEnd w:id="0"/>
    </w:p>
    <w:p w14:paraId="21E85F1F" w14:textId="2981E6BA" w:rsidR="00A23999" w:rsidRPr="00BD20A2" w:rsidRDefault="00641F17" w:rsidP="001D1556">
      <w:pPr>
        <w:jc w:val="left"/>
        <w:rPr>
          <w:rFonts w:ascii="Palatino Linotype" w:hAnsi="Palatino Linotype"/>
        </w:rPr>
      </w:pPr>
      <w:r w:rsidRPr="00BD20A2">
        <w:rPr>
          <w:rFonts w:ascii="Palatino Linotype" w:hAnsi="Palatino Linotype"/>
        </w:rPr>
        <w:t xml:space="preserve">The 2016 </w:t>
      </w:r>
      <w:r w:rsidR="00FA2D01" w:rsidRPr="00BD20A2">
        <w:rPr>
          <w:rFonts w:ascii="Palatino Linotype" w:hAnsi="Palatino Linotype"/>
          <w:i/>
        </w:rPr>
        <w:t>OER Africa</w:t>
      </w:r>
      <w:r w:rsidRPr="00BD20A2">
        <w:rPr>
          <w:rFonts w:ascii="Palatino Linotype" w:hAnsi="Palatino Linotype"/>
        </w:rPr>
        <w:t xml:space="preserve"> Convening was held </w:t>
      </w:r>
      <w:r w:rsidR="007D45C7">
        <w:rPr>
          <w:rFonts w:ascii="Palatino Linotype" w:hAnsi="Palatino Linotype"/>
        </w:rPr>
        <w:t xml:space="preserve">on </w:t>
      </w:r>
      <w:r w:rsidR="00A23999" w:rsidRPr="00BD20A2">
        <w:rPr>
          <w:rFonts w:ascii="Palatino Linotype" w:hAnsi="Palatino Linotype"/>
        </w:rPr>
        <w:t>17</w:t>
      </w:r>
      <w:r w:rsidR="00A23999" w:rsidRPr="00BD20A2">
        <w:rPr>
          <w:rFonts w:ascii="Palatino Linotype" w:hAnsi="Palatino Linotype"/>
          <w:vertAlign w:val="superscript"/>
        </w:rPr>
        <w:t>th</w:t>
      </w:r>
      <w:r w:rsidR="00A23999" w:rsidRPr="00BD20A2">
        <w:rPr>
          <w:rFonts w:ascii="Palatino Linotype" w:hAnsi="Palatino Linotype"/>
        </w:rPr>
        <w:t xml:space="preserve"> – 18</w:t>
      </w:r>
      <w:r w:rsidR="00A23999" w:rsidRPr="00BD20A2">
        <w:rPr>
          <w:rFonts w:ascii="Palatino Linotype" w:hAnsi="Palatino Linotype"/>
          <w:vertAlign w:val="superscript"/>
        </w:rPr>
        <w:t>th</w:t>
      </w:r>
      <w:r w:rsidR="00A23999" w:rsidRPr="00BD20A2">
        <w:rPr>
          <w:rFonts w:ascii="Palatino Linotype" w:hAnsi="Palatino Linotype"/>
        </w:rPr>
        <w:t xml:space="preserve"> May, 2016, </w:t>
      </w:r>
      <w:r w:rsidR="00D42FCD" w:rsidRPr="00BD20A2">
        <w:rPr>
          <w:rFonts w:ascii="Palatino Linotype" w:hAnsi="Palatino Linotype"/>
        </w:rPr>
        <w:t>in Nairobi, Kenya</w:t>
      </w:r>
      <w:r w:rsidRPr="00BD20A2">
        <w:rPr>
          <w:rFonts w:ascii="Palatino Linotype" w:hAnsi="Palatino Linotype"/>
        </w:rPr>
        <w:t>. R</w:t>
      </w:r>
      <w:r w:rsidR="00A23999" w:rsidRPr="00BD20A2">
        <w:rPr>
          <w:rFonts w:ascii="Palatino Linotype" w:hAnsi="Palatino Linotype"/>
        </w:rPr>
        <w:t xml:space="preserve">epresentatives from institutions participating in </w:t>
      </w:r>
      <w:r w:rsidR="007D45C7">
        <w:rPr>
          <w:rFonts w:ascii="Palatino Linotype" w:hAnsi="Palatino Linotype"/>
        </w:rPr>
        <w:t xml:space="preserve">the </w:t>
      </w:r>
      <w:r w:rsidR="00A23999" w:rsidRPr="00BD20A2">
        <w:rPr>
          <w:rFonts w:ascii="Palatino Linotype" w:hAnsi="Palatino Linotype"/>
        </w:rPr>
        <w:t xml:space="preserve">current </w:t>
      </w:r>
      <w:r w:rsidR="007D45C7" w:rsidRPr="00BD20A2">
        <w:rPr>
          <w:rFonts w:ascii="Palatino Linotype" w:hAnsi="Palatino Linotype"/>
          <w:i/>
        </w:rPr>
        <w:t>OER Africa</w:t>
      </w:r>
      <w:r w:rsidR="007D45C7" w:rsidRPr="00BD20A2">
        <w:rPr>
          <w:rFonts w:ascii="Palatino Linotype" w:hAnsi="Palatino Linotype"/>
        </w:rPr>
        <w:t xml:space="preserve"> </w:t>
      </w:r>
      <w:r w:rsidR="00A23999" w:rsidRPr="00BD20A2">
        <w:rPr>
          <w:rFonts w:ascii="Palatino Linotype" w:hAnsi="Palatino Linotype"/>
        </w:rPr>
        <w:t xml:space="preserve">Institutional Engagement grant, identified experts from around the world, and members of the </w:t>
      </w:r>
      <w:r w:rsidR="00FA2D01" w:rsidRPr="00BD20A2">
        <w:rPr>
          <w:rFonts w:ascii="Palatino Linotype" w:hAnsi="Palatino Linotype"/>
          <w:i/>
        </w:rPr>
        <w:t>OER Africa</w:t>
      </w:r>
      <w:r w:rsidR="00A23999" w:rsidRPr="00BD20A2">
        <w:rPr>
          <w:rFonts w:ascii="Palatino Linotype" w:hAnsi="Palatino Linotype"/>
        </w:rPr>
        <w:t xml:space="preserve"> team</w:t>
      </w:r>
      <w:r w:rsidRPr="00BD20A2">
        <w:rPr>
          <w:rFonts w:ascii="Palatino Linotype" w:hAnsi="Palatino Linotype"/>
        </w:rPr>
        <w:t xml:space="preserve"> came together to </w:t>
      </w:r>
      <w:r w:rsidR="00EC0A7B" w:rsidRPr="00BD20A2">
        <w:rPr>
          <w:rFonts w:ascii="Palatino Linotype" w:hAnsi="Palatino Linotype"/>
        </w:rPr>
        <w:t>explore the two key themes of pedagogical transformation and participatory action research</w:t>
      </w:r>
      <w:r w:rsidRPr="00BD20A2">
        <w:rPr>
          <w:rFonts w:ascii="Palatino Linotype" w:hAnsi="Palatino Linotype"/>
        </w:rPr>
        <w:t>. The Convening also provided</w:t>
      </w:r>
      <w:r w:rsidR="00EC0A7B" w:rsidRPr="00BD20A2">
        <w:rPr>
          <w:rFonts w:ascii="Palatino Linotype" w:hAnsi="Palatino Linotype"/>
        </w:rPr>
        <w:t xml:space="preserve"> institutional </w:t>
      </w:r>
      <w:proofErr w:type="gramStart"/>
      <w:r w:rsidR="00EC0A7B" w:rsidRPr="00BD20A2">
        <w:rPr>
          <w:rFonts w:ascii="Palatino Linotype" w:hAnsi="Palatino Linotype"/>
        </w:rPr>
        <w:t>partners</w:t>
      </w:r>
      <w:proofErr w:type="gramEnd"/>
      <w:r w:rsidR="00EC0A7B" w:rsidRPr="00BD20A2">
        <w:rPr>
          <w:rFonts w:ascii="Palatino Linotype" w:hAnsi="Palatino Linotype"/>
        </w:rPr>
        <w:t xml:space="preserve"> time to consolidate lessons learned to date and integrate them into the planning for the remainder of the grant.</w:t>
      </w:r>
    </w:p>
    <w:p w14:paraId="6A95F5BC" w14:textId="77777777" w:rsidR="009E3503" w:rsidRPr="00BD20A2" w:rsidRDefault="009E3503" w:rsidP="001D1556">
      <w:pPr>
        <w:jc w:val="left"/>
        <w:rPr>
          <w:rFonts w:ascii="Palatino Linotype" w:hAnsi="Palatino Linotype"/>
        </w:rPr>
      </w:pPr>
    </w:p>
    <w:p w14:paraId="16012675" w14:textId="77777777" w:rsidR="00641F17" w:rsidRPr="00BD20A2" w:rsidRDefault="009E3503" w:rsidP="001D1556">
      <w:pPr>
        <w:jc w:val="left"/>
        <w:rPr>
          <w:rFonts w:ascii="Palatino Linotype" w:hAnsi="Palatino Linotype"/>
        </w:rPr>
      </w:pPr>
      <w:r w:rsidRPr="00BD20A2">
        <w:rPr>
          <w:rFonts w:ascii="Palatino Linotype" w:hAnsi="Palatino Linotype"/>
        </w:rPr>
        <w:t xml:space="preserve">The </w:t>
      </w:r>
      <w:r w:rsidR="00641F17" w:rsidRPr="00BD20A2">
        <w:rPr>
          <w:rFonts w:ascii="Palatino Linotype" w:hAnsi="Palatino Linotype"/>
        </w:rPr>
        <w:t xml:space="preserve">convening format </w:t>
      </w:r>
      <w:r w:rsidRPr="00BD20A2">
        <w:rPr>
          <w:rFonts w:ascii="Palatino Linotype" w:hAnsi="Palatino Linotype"/>
        </w:rPr>
        <w:t xml:space="preserve">comprised a combination of </w:t>
      </w:r>
      <w:r w:rsidR="00641F17" w:rsidRPr="00BD20A2">
        <w:rPr>
          <w:rFonts w:ascii="Palatino Linotype" w:hAnsi="Palatino Linotype"/>
        </w:rPr>
        <w:t xml:space="preserve">interventions by </w:t>
      </w:r>
      <w:r w:rsidRPr="00BD20A2">
        <w:rPr>
          <w:rFonts w:ascii="Palatino Linotype" w:hAnsi="Palatino Linotype"/>
        </w:rPr>
        <w:t>expert</w:t>
      </w:r>
      <w:r w:rsidR="00641F17" w:rsidRPr="00BD20A2">
        <w:rPr>
          <w:rFonts w:ascii="Palatino Linotype" w:hAnsi="Palatino Linotype"/>
        </w:rPr>
        <w:t>s</w:t>
      </w:r>
      <w:r w:rsidRPr="00BD20A2">
        <w:rPr>
          <w:rFonts w:ascii="Palatino Linotype" w:hAnsi="Palatino Linotype"/>
        </w:rPr>
        <w:t xml:space="preserve">, presentations </w:t>
      </w:r>
      <w:r w:rsidR="00641F17" w:rsidRPr="00BD20A2">
        <w:rPr>
          <w:rFonts w:ascii="Palatino Linotype" w:hAnsi="Palatino Linotype"/>
        </w:rPr>
        <w:t xml:space="preserve">and reflections </w:t>
      </w:r>
      <w:r w:rsidRPr="00BD20A2">
        <w:rPr>
          <w:rFonts w:ascii="Palatino Linotype" w:hAnsi="Palatino Linotype"/>
        </w:rPr>
        <w:t xml:space="preserve">on project activities, and plenary/group engagements of different kinds designed to stimulate critical conversation and lead to deeper insights that might then feed </w:t>
      </w:r>
      <w:proofErr w:type="gramStart"/>
      <w:r w:rsidRPr="00BD20A2">
        <w:rPr>
          <w:rFonts w:ascii="Palatino Linotype" w:hAnsi="Palatino Linotype"/>
        </w:rPr>
        <w:t>back</w:t>
      </w:r>
      <w:proofErr w:type="gramEnd"/>
      <w:r w:rsidRPr="00BD20A2">
        <w:rPr>
          <w:rFonts w:ascii="Palatino Linotype" w:hAnsi="Palatino Linotype"/>
        </w:rPr>
        <w:t xml:space="preserve"> into grant implementation.</w:t>
      </w:r>
      <w:r w:rsidR="00B061B9" w:rsidRPr="00BD20A2">
        <w:rPr>
          <w:rFonts w:ascii="Palatino Linotype" w:hAnsi="Palatino Linotype"/>
        </w:rPr>
        <w:t xml:space="preserve"> </w:t>
      </w:r>
    </w:p>
    <w:p w14:paraId="452D2554" w14:textId="77777777" w:rsidR="00641F17" w:rsidRPr="00BD20A2" w:rsidRDefault="00641F17" w:rsidP="001D1556">
      <w:pPr>
        <w:jc w:val="left"/>
        <w:rPr>
          <w:rFonts w:ascii="Palatino Linotype" w:hAnsi="Palatino Linotype"/>
        </w:rPr>
      </w:pPr>
    </w:p>
    <w:p w14:paraId="6FFDE4A6" w14:textId="77777777" w:rsidR="009E3503" w:rsidRPr="00BD20A2" w:rsidRDefault="00B061B9" w:rsidP="001D1556">
      <w:pPr>
        <w:jc w:val="left"/>
        <w:rPr>
          <w:rFonts w:ascii="Palatino Linotype" w:hAnsi="Palatino Linotype"/>
        </w:rPr>
      </w:pPr>
      <w:r w:rsidRPr="00BD20A2">
        <w:rPr>
          <w:rFonts w:ascii="Palatino Linotype" w:hAnsi="Palatino Linotype"/>
        </w:rPr>
        <w:t>A brief overview of the expert presentations is tabulated below.</w:t>
      </w:r>
    </w:p>
    <w:p w14:paraId="7A39AC09" w14:textId="77777777" w:rsidR="00B061B9" w:rsidRPr="00BD20A2" w:rsidRDefault="00B061B9" w:rsidP="00A23999">
      <w:pPr>
        <w:rPr>
          <w:rFonts w:ascii="Palatino Linotype" w:hAnsi="Palatino Linotype"/>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5750"/>
      </w:tblGrid>
      <w:tr w:rsidR="00B061B9" w:rsidRPr="00BD20A2" w14:paraId="15599EE2" w14:textId="77777777" w:rsidTr="00553FA7">
        <w:trPr>
          <w:tblHeader/>
        </w:trPr>
        <w:tc>
          <w:tcPr>
            <w:tcW w:w="3246" w:type="dxa"/>
            <w:tcBorders>
              <w:top w:val="single" w:sz="12" w:space="0" w:color="auto"/>
              <w:bottom w:val="single" w:sz="12" w:space="0" w:color="auto"/>
            </w:tcBorders>
          </w:tcPr>
          <w:p w14:paraId="1189DFAA" w14:textId="77777777" w:rsidR="00B061B9" w:rsidRPr="00BD20A2" w:rsidRDefault="00B061B9" w:rsidP="00A138EA">
            <w:pPr>
              <w:jc w:val="center"/>
              <w:rPr>
                <w:rFonts w:ascii="Palatino Linotype" w:hAnsi="Palatino Linotype"/>
                <w:b/>
              </w:rPr>
            </w:pPr>
            <w:r w:rsidRPr="00BD20A2">
              <w:rPr>
                <w:rFonts w:ascii="Palatino Linotype" w:hAnsi="Palatino Linotype"/>
                <w:b/>
              </w:rPr>
              <w:t>Presentation</w:t>
            </w:r>
          </w:p>
        </w:tc>
        <w:tc>
          <w:tcPr>
            <w:tcW w:w="5750" w:type="dxa"/>
            <w:tcBorders>
              <w:top w:val="single" w:sz="12" w:space="0" w:color="auto"/>
              <w:bottom w:val="single" w:sz="12" w:space="0" w:color="auto"/>
            </w:tcBorders>
          </w:tcPr>
          <w:p w14:paraId="7156431D" w14:textId="77777777" w:rsidR="00B061B9" w:rsidRPr="00BD20A2" w:rsidRDefault="00A138EA" w:rsidP="00A138EA">
            <w:pPr>
              <w:jc w:val="center"/>
              <w:rPr>
                <w:rFonts w:ascii="Palatino Linotype" w:hAnsi="Palatino Linotype"/>
                <w:b/>
              </w:rPr>
            </w:pPr>
            <w:r w:rsidRPr="00BD20A2">
              <w:rPr>
                <w:rFonts w:ascii="Palatino Linotype" w:hAnsi="Palatino Linotype"/>
                <w:b/>
              </w:rPr>
              <w:t>Primary Themes</w:t>
            </w:r>
          </w:p>
        </w:tc>
      </w:tr>
      <w:tr w:rsidR="00B061B9" w:rsidRPr="00BD20A2" w14:paraId="594953C4" w14:textId="77777777" w:rsidTr="00553FA7">
        <w:tc>
          <w:tcPr>
            <w:tcW w:w="3246" w:type="dxa"/>
            <w:tcBorders>
              <w:top w:val="single" w:sz="12" w:space="0" w:color="auto"/>
            </w:tcBorders>
          </w:tcPr>
          <w:p w14:paraId="2A30F495" w14:textId="77777777" w:rsidR="00553FA7" w:rsidRPr="00BD20A2" w:rsidRDefault="00D220FA" w:rsidP="00553FA7">
            <w:pPr>
              <w:pStyle w:val="ListParagraph"/>
              <w:numPr>
                <w:ilvl w:val="0"/>
                <w:numId w:val="5"/>
              </w:numPr>
              <w:jc w:val="left"/>
              <w:rPr>
                <w:rFonts w:ascii="Palatino Linotype" w:hAnsi="Palatino Linotype"/>
                <w:i/>
                <w:sz w:val="20"/>
                <w:szCs w:val="20"/>
              </w:rPr>
            </w:pPr>
            <w:r w:rsidRPr="00BD20A2">
              <w:rPr>
                <w:rFonts w:ascii="Palatino Linotype" w:hAnsi="Palatino Linotype"/>
                <w:i/>
                <w:sz w:val="20"/>
                <w:szCs w:val="20"/>
              </w:rPr>
              <w:t xml:space="preserve">Overview of </w:t>
            </w:r>
            <w:r w:rsidR="00FA2D01" w:rsidRPr="00BD20A2">
              <w:rPr>
                <w:rFonts w:ascii="Palatino Linotype" w:hAnsi="Palatino Linotype"/>
                <w:i/>
                <w:sz w:val="20"/>
                <w:szCs w:val="20"/>
              </w:rPr>
              <w:t>OER Africa</w:t>
            </w:r>
            <w:r w:rsidRPr="00BD20A2">
              <w:rPr>
                <w:rFonts w:ascii="Palatino Linotype" w:hAnsi="Palatino Linotype"/>
                <w:i/>
                <w:sz w:val="20"/>
                <w:szCs w:val="20"/>
              </w:rPr>
              <w:t xml:space="preserve"> Institutional Engagement Grant</w:t>
            </w:r>
          </w:p>
          <w:p w14:paraId="3323BF9D" w14:textId="77777777" w:rsidR="00B061B9" w:rsidRPr="00BD20A2" w:rsidRDefault="00D220FA" w:rsidP="00553FA7">
            <w:pPr>
              <w:pStyle w:val="ListParagraph"/>
              <w:ind w:left="360"/>
              <w:jc w:val="left"/>
              <w:rPr>
                <w:rFonts w:ascii="Palatino Linotype" w:hAnsi="Palatino Linotype"/>
                <w:sz w:val="20"/>
                <w:szCs w:val="20"/>
              </w:rPr>
            </w:pPr>
            <w:r w:rsidRPr="00BD20A2">
              <w:rPr>
                <w:rFonts w:ascii="Palatino Linotype" w:hAnsi="Palatino Linotype"/>
                <w:sz w:val="20"/>
                <w:szCs w:val="20"/>
              </w:rPr>
              <w:t xml:space="preserve">Catherine Ngugi, </w:t>
            </w:r>
            <w:r w:rsidR="00FA2D01" w:rsidRPr="00BD20A2">
              <w:rPr>
                <w:rFonts w:ascii="Palatino Linotype" w:hAnsi="Palatino Linotype"/>
                <w:i/>
                <w:sz w:val="20"/>
                <w:szCs w:val="20"/>
              </w:rPr>
              <w:t>OER Africa</w:t>
            </w:r>
          </w:p>
        </w:tc>
        <w:tc>
          <w:tcPr>
            <w:tcW w:w="5750" w:type="dxa"/>
            <w:tcBorders>
              <w:top w:val="single" w:sz="12" w:space="0" w:color="auto"/>
            </w:tcBorders>
          </w:tcPr>
          <w:p w14:paraId="7D7AA872"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 xml:space="preserve">Introduced participants to </w:t>
            </w:r>
            <w:r w:rsidR="00FA2D01" w:rsidRPr="00BD20A2">
              <w:rPr>
                <w:rFonts w:ascii="Palatino Linotype" w:hAnsi="Palatino Linotype"/>
                <w:i/>
                <w:sz w:val="20"/>
                <w:szCs w:val="20"/>
              </w:rPr>
              <w:t>OER Africa</w:t>
            </w:r>
            <w:r w:rsidRPr="00BD20A2">
              <w:rPr>
                <w:rFonts w:ascii="Palatino Linotype" w:hAnsi="Palatino Linotype"/>
                <w:sz w:val="20"/>
                <w:szCs w:val="20"/>
              </w:rPr>
              <w:t>, its mission, its history, and some of its achievements.</w:t>
            </w:r>
          </w:p>
          <w:p w14:paraId="659D2961" w14:textId="77777777" w:rsidR="00B061B9"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 xml:space="preserve">Provided an overview of the context of higher education in Africa as a background to explaining the logic behind the current </w:t>
            </w:r>
            <w:r w:rsidR="00FA2D01" w:rsidRPr="00BD20A2">
              <w:rPr>
                <w:rFonts w:ascii="Palatino Linotype" w:hAnsi="Palatino Linotype"/>
                <w:i/>
                <w:sz w:val="20"/>
                <w:szCs w:val="20"/>
              </w:rPr>
              <w:t>OER Africa</w:t>
            </w:r>
            <w:r w:rsidRPr="00BD20A2">
              <w:rPr>
                <w:rFonts w:ascii="Palatino Linotype" w:hAnsi="Palatino Linotype"/>
                <w:sz w:val="20"/>
                <w:szCs w:val="20"/>
              </w:rPr>
              <w:t xml:space="preserve"> grant and its activities.</w:t>
            </w:r>
          </w:p>
        </w:tc>
      </w:tr>
      <w:tr w:rsidR="00D220FA" w:rsidRPr="00BD20A2" w14:paraId="75518ED0" w14:textId="77777777" w:rsidTr="00553FA7">
        <w:tc>
          <w:tcPr>
            <w:tcW w:w="3246" w:type="dxa"/>
          </w:tcPr>
          <w:p w14:paraId="6D1F64C3" w14:textId="77777777" w:rsidR="00D220FA" w:rsidRPr="00BD20A2" w:rsidRDefault="00641F17" w:rsidP="00D220FA">
            <w:pPr>
              <w:pStyle w:val="ListParagraph"/>
              <w:numPr>
                <w:ilvl w:val="0"/>
                <w:numId w:val="5"/>
              </w:numPr>
              <w:jc w:val="left"/>
              <w:rPr>
                <w:rFonts w:ascii="Palatino Linotype" w:hAnsi="Palatino Linotype"/>
                <w:i/>
                <w:sz w:val="20"/>
                <w:szCs w:val="20"/>
              </w:rPr>
            </w:pPr>
            <w:r w:rsidRPr="00BD20A2">
              <w:rPr>
                <w:rFonts w:ascii="Palatino Linotype" w:hAnsi="Palatino Linotype"/>
              </w:rPr>
              <w:t xml:space="preserve">Key Note: </w:t>
            </w:r>
            <w:r w:rsidR="00D220FA" w:rsidRPr="00BD20A2">
              <w:rPr>
                <w:rFonts w:ascii="Palatino Linotype" w:hAnsi="Palatino Linotype"/>
                <w:i/>
                <w:sz w:val="20"/>
                <w:szCs w:val="20"/>
              </w:rPr>
              <w:t>Higher Education in Africa: The Need for Pedagogical Transformation</w:t>
            </w:r>
          </w:p>
          <w:p w14:paraId="68696F85" w14:textId="77777777" w:rsidR="00D220FA" w:rsidRPr="00BD20A2" w:rsidRDefault="00D220FA" w:rsidP="00D220FA">
            <w:pPr>
              <w:pStyle w:val="ListParagraph"/>
              <w:ind w:left="360"/>
              <w:jc w:val="left"/>
              <w:rPr>
                <w:rFonts w:ascii="Palatino Linotype" w:hAnsi="Palatino Linotype"/>
                <w:i/>
                <w:sz w:val="20"/>
                <w:szCs w:val="20"/>
              </w:rPr>
            </w:pPr>
            <w:proofErr w:type="spellStart"/>
            <w:r w:rsidRPr="00BD20A2">
              <w:rPr>
                <w:rFonts w:ascii="Palatino Linotype" w:hAnsi="Palatino Linotype"/>
                <w:sz w:val="20"/>
                <w:szCs w:val="20"/>
              </w:rPr>
              <w:t>Prof.</w:t>
            </w:r>
            <w:proofErr w:type="spellEnd"/>
            <w:r w:rsidRPr="00BD20A2">
              <w:rPr>
                <w:rFonts w:ascii="Palatino Linotype" w:hAnsi="Palatino Linotype"/>
                <w:sz w:val="20"/>
                <w:szCs w:val="20"/>
              </w:rPr>
              <w:t xml:space="preserve"> Ahmed </w:t>
            </w:r>
            <w:proofErr w:type="spellStart"/>
            <w:r w:rsidRPr="00BD20A2">
              <w:rPr>
                <w:rFonts w:ascii="Palatino Linotype" w:hAnsi="Palatino Linotype"/>
                <w:sz w:val="20"/>
                <w:szCs w:val="20"/>
              </w:rPr>
              <w:t>Bawa</w:t>
            </w:r>
            <w:proofErr w:type="spellEnd"/>
            <w:r w:rsidRPr="00BD20A2">
              <w:rPr>
                <w:rFonts w:ascii="Palatino Linotype" w:hAnsi="Palatino Linotype"/>
                <w:sz w:val="20"/>
                <w:szCs w:val="20"/>
              </w:rPr>
              <w:t>, Universities South Africa</w:t>
            </w:r>
          </w:p>
        </w:tc>
        <w:tc>
          <w:tcPr>
            <w:tcW w:w="5750" w:type="dxa"/>
          </w:tcPr>
          <w:p w14:paraId="2FE823B3"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Explored the in-built conservatism of universities in relation to the ongoing ruptures in societies across the continent.</w:t>
            </w:r>
          </w:p>
          <w:p w14:paraId="339657EC" w14:textId="77777777" w:rsidR="007D45C7" w:rsidRDefault="00D220FA" w:rsidP="007D45C7">
            <w:pPr>
              <w:jc w:val="left"/>
              <w:rPr>
                <w:rFonts w:ascii="Palatino Linotype" w:hAnsi="Palatino Linotype"/>
                <w:sz w:val="20"/>
                <w:szCs w:val="20"/>
              </w:rPr>
            </w:pPr>
            <w:r w:rsidRPr="00BD20A2">
              <w:rPr>
                <w:rFonts w:ascii="Palatino Linotype" w:hAnsi="Palatino Linotype"/>
                <w:sz w:val="20"/>
                <w:szCs w:val="20"/>
              </w:rPr>
              <w:t>Reflected on the imperative that education is at the heart of the transformation and a key way to challenge social inequality</w:t>
            </w:r>
            <w:r w:rsidR="002B770E" w:rsidRPr="00BD20A2">
              <w:rPr>
                <w:rFonts w:ascii="Palatino Linotype" w:hAnsi="Palatino Linotype"/>
                <w:sz w:val="20"/>
                <w:szCs w:val="20"/>
              </w:rPr>
              <w:t xml:space="preserve">. </w:t>
            </w:r>
          </w:p>
          <w:p w14:paraId="77AE5075" w14:textId="5F9702E3" w:rsidR="00D220FA" w:rsidRPr="00BD20A2" w:rsidRDefault="002B770E" w:rsidP="007D45C7">
            <w:pPr>
              <w:jc w:val="left"/>
              <w:rPr>
                <w:rFonts w:ascii="Palatino Linotype" w:hAnsi="Palatino Linotype"/>
                <w:sz w:val="20"/>
                <w:szCs w:val="20"/>
              </w:rPr>
            </w:pPr>
            <w:r w:rsidRPr="00BD20A2">
              <w:rPr>
                <w:rFonts w:ascii="Palatino Linotype" w:hAnsi="Palatino Linotype"/>
                <w:sz w:val="20"/>
                <w:szCs w:val="20"/>
              </w:rPr>
              <w:t xml:space="preserve">Noted that if the university is to successfully </w:t>
            </w:r>
            <w:r w:rsidR="007D45C7">
              <w:rPr>
                <w:rFonts w:ascii="Palatino Linotype" w:hAnsi="Palatino Linotype"/>
                <w:sz w:val="20"/>
                <w:szCs w:val="20"/>
              </w:rPr>
              <w:t>tackle</w:t>
            </w:r>
            <w:r w:rsidRPr="00BD20A2">
              <w:rPr>
                <w:rFonts w:ascii="Palatino Linotype" w:hAnsi="Palatino Linotype"/>
                <w:sz w:val="20"/>
                <w:szCs w:val="20"/>
              </w:rPr>
              <w:t xml:space="preserve"> the challenges of socioeconomic inequality and the need to building societies that are more socially just, we must address the (needs of) the students we have – and not thos</w:t>
            </w:r>
            <w:r w:rsidR="007D45C7">
              <w:rPr>
                <w:rFonts w:ascii="Palatino Linotype" w:hAnsi="Palatino Linotype"/>
                <w:sz w:val="20"/>
                <w:szCs w:val="20"/>
              </w:rPr>
              <w:t xml:space="preserve">e we wish we had. </w:t>
            </w:r>
            <w:r w:rsidRPr="00BD20A2">
              <w:rPr>
                <w:rFonts w:ascii="Palatino Linotype" w:hAnsi="Palatino Linotype"/>
                <w:sz w:val="20"/>
                <w:szCs w:val="20"/>
              </w:rPr>
              <w:t>(Slides / video clips available).</w:t>
            </w:r>
          </w:p>
        </w:tc>
      </w:tr>
      <w:tr w:rsidR="00D220FA" w:rsidRPr="00BD20A2" w14:paraId="573DE7AE" w14:textId="77777777" w:rsidTr="00553FA7">
        <w:tc>
          <w:tcPr>
            <w:tcW w:w="3246" w:type="dxa"/>
          </w:tcPr>
          <w:p w14:paraId="54E0BA92" w14:textId="77777777" w:rsidR="00D220FA" w:rsidRPr="00BD20A2" w:rsidRDefault="00641F17" w:rsidP="00D220FA">
            <w:pPr>
              <w:pStyle w:val="ListParagraph"/>
              <w:numPr>
                <w:ilvl w:val="0"/>
                <w:numId w:val="5"/>
              </w:numPr>
              <w:jc w:val="left"/>
              <w:rPr>
                <w:rFonts w:ascii="Palatino Linotype" w:hAnsi="Palatino Linotype"/>
                <w:i/>
                <w:sz w:val="20"/>
                <w:szCs w:val="20"/>
              </w:rPr>
            </w:pPr>
            <w:r w:rsidRPr="00BD20A2">
              <w:rPr>
                <w:rFonts w:ascii="Palatino Linotype" w:hAnsi="Palatino Linotype"/>
              </w:rPr>
              <w:t xml:space="preserve">Key Note: </w:t>
            </w:r>
            <w:r w:rsidR="00D220FA" w:rsidRPr="00BD20A2">
              <w:rPr>
                <w:rFonts w:ascii="Palatino Linotype" w:hAnsi="Palatino Linotype"/>
                <w:i/>
                <w:sz w:val="20"/>
                <w:szCs w:val="20"/>
              </w:rPr>
              <w:t>Exploring “Open Pedagogy”</w:t>
            </w:r>
          </w:p>
          <w:p w14:paraId="4C625A5D" w14:textId="77777777" w:rsidR="00D220FA" w:rsidRPr="00BD20A2" w:rsidRDefault="00D220FA" w:rsidP="00D220FA">
            <w:pPr>
              <w:pStyle w:val="ListParagraph"/>
              <w:ind w:left="360"/>
              <w:jc w:val="left"/>
              <w:rPr>
                <w:rFonts w:ascii="Palatino Linotype" w:hAnsi="Palatino Linotype"/>
                <w:sz w:val="20"/>
                <w:szCs w:val="20"/>
              </w:rPr>
            </w:pPr>
            <w:proofErr w:type="spellStart"/>
            <w:r w:rsidRPr="00BD20A2">
              <w:rPr>
                <w:rFonts w:ascii="Palatino Linotype" w:hAnsi="Palatino Linotype"/>
                <w:sz w:val="20"/>
                <w:szCs w:val="20"/>
              </w:rPr>
              <w:t>Prof.</w:t>
            </w:r>
            <w:proofErr w:type="spellEnd"/>
            <w:r w:rsidRPr="00BD20A2">
              <w:rPr>
                <w:rFonts w:ascii="Palatino Linotype" w:hAnsi="Palatino Linotype"/>
                <w:sz w:val="20"/>
                <w:szCs w:val="20"/>
              </w:rPr>
              <w:t xml:space="preserve"> David Wiley, Lumen Learning</w:t>
            </w:r>
          </w:p>
        </w:tc>
        <w:tc>
          <w:tcPr>
            <w:tcW w:w="5750" w:type="dxa"/>
          </w:tcPr>
          <w:p w14:paraId="74318E21"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Focused on the importance of students ‘doing things’ as central to effective education and the ways in which open licensing (‘Free Plus the 5R Permissions) enables/supports this.</w:t>
            </w:r>
          </w:p>
          <w:p w14:paraId="2C267ADB"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Explored various practical examples of how openness makes new, more effective pedagogies possible in ways that cannot be achieved without ‘open pedagogy’.</w:t>
            </w:r>
          </w:p>
          <w:p w14:paraId="5B43E891" w14:textId="77777777" w:rsidR="00BD20A2" w:rsidRPr="00BD20A2" w:rsidRDefault="00BD20A2" w:rsidP="00BD20A2">
            <w:pPr>
              <w:jc w:val="left"/>
              <w:rPr>
                <w:rFonts w:ascii="Palatino Linotype" w:hAnsi="Palatino Linotype"/>
                <w:sz w:val="20"/>
                <w:szCs w:val="20"/>
              </w:rPr>
            </w:pPr>
            <w:r w:rsidRPr="00BD20A2">
              <w:rPr>
                <w:rFonts w:ascii="Palatino Linotype" w:hAnsi="Palatino Linotype"/>
                <w:sz w:val="20"/>
                <w:szCs w:val="20"/>
              </w:rPr>
              <w:t>(Slides / video clips available).</w:t>
            </w:r>
          </w:p>
        </w:tc>
      </w:tr>
      <w:tr w:rsidR="00D220FA" w:rsidRPr="00BD20A2" w14:paraId="5E49488E" w14:textId="77777777" w:rsidTr="00553FA7">
        <w:tc>
          <w:tcPr>
            <w:tcW w:w="3246" w:type="dxa"/>
          </w:tcPr>
          <w:p w14:paraId="7CEDD25A" w14:textId="77777777" w:rsidR="00D220FA" w:rsidRPr="00BD20A2" w:rsidRDefault="00641F17" w:rsidP="00D220FA">
            <w:pPr>
              <w:pStyle w:val="ListParagraph"/>
              <w:numPr>
                <w:ilvl w:val="0"/>
                <w:numId w:val="5"/>
              </w:numPr>
              <w:jc w:val="left"/>
              <w:rPr>
                <w:rFonts w:ascii="Palatino Linotype" w:hAnsi="Palatino Linotype"/>
                <w:i/>
                <w:sz w:val="20"/>
                <w:szCs w:val="20"/>
              </w:rPr>
            </w:pPr>
            <w:r w:rsidRPr="00BD20A2">
              <w:rPr>
                <w:rFonts w:ascii="Palatino Linotype" w:hAnsi="Palatino Linotype"/>
              </w:rPr>
              <w:lastRenderedPageBreak/>
              <w:t xml:space="preserve">Key Note: </w:t>
            </w:r>
            <w:r w:rsidR="00D220FA" w:rsidRPr="00BD20A2">
              <w:rPr>
                <w:rFonts w:ascii="Palatino Linotype" w:hAnsi="Palatino Linotype"/>
                <w:i/>
                <w:sz w:val="20"/>
                <w:szCs w:val="20"/>
              </w:rPr>
              <w:t>Action research as innovative means to self-study: A quest for 'thinking out of my box'!</w:t>
            </w:r>
          </w:p>
          <w:p w14:paraId="4AABC639" w14:textId="77777777" w:rsidR="00D220FA" w:rsidRPr="00BD20A2" w:rsidRDefault="00D220FA" w:rsidP="00D220FA">
            <w:pPr>
              <w:pStyle w:val="ListParagraph"/>
              <w:ind w:left="360"/>
              <w:jc w:val="left"/>
              <w:rPr>
                <w:rFonts w:ascii="Palatino Linotype" w:hAnsi="Palatino Linotype"/>
                <w:sz w:val="20"/>
                <w:szCs w:val="20"/>
              </w:rPr>
            </w:pPr>
            <w:proofErr w:type="spellStart"/>
            <w:r w:rsidRPr="00BD20A2">
              <w:rPr>
                <w:rFonts w:ascii="Palatino Linotype" w:hAnsi="Palatino Linotype"/>
                <w:sz w:val="20"/>
                <w:szCs w:val="20"/>
              </w:rPr>
              <w:t>Prof.</w:t>
            </w:r>
            <w:proofErr w:type="spellEnd"/>
            <w:r w:rsidRPr="00BD20A2">
              <w:rPr>
                <w:rFonts w:ascii="Palatino Linotype" w:hAnsi="Palatino Linotype"/>
                <w:sz w:val="20"/>
                <w:szCs w:val="20"/>
              </w:rPr>
              <w:t xml:space="preserve"> Pieter du </w:t>
            </w:r>
            <w:proofErr w:type="spellStart"/>
            <w:r w:rsidRPr="00BD20A2">
              <w:rPr>
                <w:rFonts w:ascii="Palatino Linotype" w:hAnsi="Palatino Linotype"/>
                <w:sz w:val="20"/>
                <w:szCs w:val="20"/>
              </w:rPr>
              <w:t>Toit</w:t>
            </w:r>
            <w:proofErr w:type="spellEnd"/>
            <w:r w:rsidRPr="00BD20A2">
              <w:rPr>
                <w:rFonts w:ascii="Palatino Linotype" w:hAnsi="Palatino Linotype"/>
                <w:sz w:val="20"/>
                <w:szCs w:val="20"/>
              </w:rPr>
              <w:t>, University of Pretoria</w:t>
            </w:r>
          </w:p>
        </w:tc>
        <w:tc>
          <w:tcPr>
            <w:tcW w:w="5750" w:type="dxa"/>
          </w:tcPr>
          <w:p w14:paraId="3AE0588A"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Introduced participants to a profiling tool and methodology developed at University of Pretoria that helps to characterize different cognitive preferences of individuals and what this demonstrates about the research preferences of different types of students/academics across disciplines.</w:t>
            </w:r>
          </w:p>
          <w:p w14:paraId="4BB18C2F"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Explored understandings of Action Research and Participatory Action Research and their potential value in univers</w:t>
            </w:r>
            <w:r w:rsidR="002B081C">
              <w:rPr>
                <w:rFonts w:ascii="Palatino Linotype" w:hAnsi="Palatino Linotype"/>
                <w:sz w:val="20"/>
                <w:szCs w:val="20"/>
              </w:rPr>
              <w:t>ity research, within the context</w:t>
            </w:r>
            <w:r w:rsidRPr="00BD20A2">
              <w:rPr>
                <w:rFonts w:ascii="Palatino Linotype" w:hAnsi="Palatino Linotype"/>
                <w:sz w:val="20"/>
                <w:szCs w:val="20"/>
              </w:rPr>
              <w:t xml:space="preserve"> of the presented profiling tool/methodology.</w:t>
            </w:r>
          </w:p>
          <w:p w14:paraId="755BD00C" w14:textId="77777777" w:rsidR="0076733C" w:rsidRPr="00BD20A2" w:rsidRDefault="0076733C" w:rsidP="00D220FA">
            <w:pPr>
              <w:jc w:val="left"/>
              <w:rPr>
                <w:rFonts w:ascii="Palatino Linotype" w:hAnsi="Palatino Linotype"/>
                <w:sz w:val="20"/>
                <w:szCs w:val="20"/>
              </w:rPr>
            </w:pPr>
            <w:r w:rsidRPr="00BD20A2">
              <w:rPr>
                <w:rFonts w:ascii="Palatino Linotype" w:hAnsi="Palatino Linotype"/>
                <w:sz w:val="20"/>
                <w:szCs w:val="20"/>
              </w:rPr>
              <w:t>(Slides / video clips available).</w:t>
            </w:r>
          </w:p>
        </w:tc>
      </w:tr>
      <w:tr w:rsidR="00D220FA" w:rsidRPr="00BD20A2" w14:paraId="0EB630BE" w14:textId="77777777" w:rsidTr="00553FA7">
        <w:tc>
          <w:tcPr>
            <w:tcW w:w="3246" w:type="dxa"/>
          </w:tcPr>
          <w:p w14:paraId="3C715484" w14:textId="77777777" w:rsidR="00D220FA" w:rsidRPr="00BD20A2" w:rsidRDefault="00D220FA" w:rsidP="00D220FA">
            <w:pPr>
              <w:pStyle w:val="ListParagraph"/>
              <w:numPr>
                <w:ilvl w:val="0"/>
                <w:numId w:val="5"/>
              </w:numPr>
              <w:jc w:val="left"/>
              <w:rPr>
                <w:rFonts w:ascii="Palatino Linotype" w:hAnsi="Palatino Linotype"/>
                <w:i/>
                <w:sz w:val="20"/>
                <w:szCs w:val="20"/>
              </w:rPr>
            </w:pPr>
            <w:r w:rsidRPr="00BD20A2">
              <w:rPr>
                <w:rFonts w:ascii="Palatino Linotype" w:hAnsi="Palatino Linotype"/>
                <w:i/>
                <w:sz w:val="20"/>
                <w:szCs w:val="20"/>
              </w:rPr>
              <w:t xml:space="preserve">Reflections on the </w:t>
            </w:r>
            <w:r w:rsidR="00FA2D01" w:rsidRPr="00BD20A2">
              <w:rPr>
                <w:rFonts w:ascii="Palatino Linotype" w:hAnsi="Palatino Linotype"/>
                <w:i/>
                <w:sz w:val="20"/>
                <w:szCs w:val="20"/>
              </w:rPr>
              <w:t>OER Africa</w:t>
            </w:r>
            <w:r w:rsidRPr="00BD20A2">
              <w:rPr>
                <w:rFonts w:ascii="Palatino Linotype" w:hAnsi="Palatino Linotype"/>
                <w:i/>
                <w:sz w:val="20"/>
                <w:szCs w:val="20"/>
              </w:rPr>
              <w:t xml:space="preserve"> PAR Agenda to date</w:t>
            </w:r>
          </w:p>
          <w:p w14:paraId="62C41921" w14:textId="77777777" w:rsidR="00D220FA" w:rsidRPr="00BD20A2" w:rsidRDefault="00D220FA" w:rsidP="00D220FA">
            <w:pPr>
              <w:pStyle w:val="ListParagraph"/>
              <w:ind w:left="360"/>
              <w:jc w:val="left"/>
              <w:rPr>
                <w:rFonts w:ascii="Palatino Linotype" w:hAnsi="Palatino Linotype"/>
                <w:sz w:val="20"/>
                <w:szCs w:val="20"/>
              </w:rPr>
            </w:pPr>
            <w:r w:rsidRPr="00BD20A2">
              <w:rPr>
                <w:rFonts w:ascii="Palatino Linotype" w:hAnsi="Palatino Linotype"/>
                <w:sz w:val="20"/>
                <w:szCs w:val="20"/>
              </w:rPr>
              <w:t xml:space="preserve">Neil Butcher, </w:t>
            </w:r>
            <w:r w:rsidR="00FA2D01" w:rsidRPr="00BD20A2">
              <w:rPr>
                <w:rFonts w:ascii="Palatino Linotype" w:hAnsi="Palatino Linotype"/>
                <w:i/>
                <w:sz w:val="20"/>
                <w:szCs w:val="20"/>
              </w:rPr>
              <w:t>OER Africa</w:t>
            </w:r>
          </w:p>
        </w:tc>
        <w:tc>
          <w:tcPr>
            <w:tcW w:w="5750" w:type="dxa"/>
          </w:tcPr>
          <w:p w14:paraId="1804E447" w14:textId="77777777" w:rsidR="00D220FA" w:rsidRPr="00BD20A2" w:rsidRDefault="00D220FA" w:rsidP="00D220FA">
            <w:pPr>
              <w:jc w:val="left"/>
              <w:rPr>
                <w:rFonts w:ascii="Palatino Linotype" w:hAnsi="Palatino Linotype"/>
                <w:sz w:val="20"/>
                <w:szCs w:val="20"/>
              </w:rPr>
            </w:pPr>
            <w:r w:rsidRPr="00BD20A2">
              <w:rPr>
                <w:rFonts w:ascii="Palatino Linotype" w:hAnsi="Palatino Linotype"/>
                <w:sz w:val="20"/>
                <w:szCs w:val="20"/>
              </w:rPr>
              <w:t xml:space="preserve">Provided an overview of key lessons emerging from work done in the current </w:t>
            </w:r>
            <w:r w:rsidR="00FA2D01" w:rsidRPr="00BD20A2">
              <w:rPr>
                <w:rFonts w:ascii="Palatino Linotype" w:hAnsi="Palatino Linotype"/>
                <w:i/>
                <w:sz w:val="20"/>
                <w:szCs w:val="20"/>
              </w:rPr>
              <w:t>OER Africa</w:t>
            </w:r>
            <w:r w:rsidRPr="00BD20A2">
              <w:rPr>
                <w:rFonts w:ascii="Palatino Linotype" w:hAnsi="Palatino Linotype"/>
                <w:sz w:val="20"/>
                <w:szCs w:val="20"/>
              </w:rPr>
              <w:t xml:space="preserve"> Grant, noting that there is evidence growing interest in open licensing and establishing supportive policy environments for open licensing, but still limited understanding of the concept of OER beyond its ‘champions’ and several institutional impediments to harnessing OER practices to support pedagogical transformation.</w:t>
            </w:r>
          </w:p>
        </w:tc>
      </w:tr>
    </w:tbl>
    <w:p w14:paraId="7E789E4B" w14:textId="77777777" w:rsidR="0024587A" w:rsidRPr="00BD20A2" w:rsidRDefault="0024587A" w:rsidP="001D1556">
      <w:pPr>
        <w:jc w:val="left"/>
        <w:rPr>
          <w:rFonts w:ascii="Palatino Linotype" w:hAnsi="Palatino Linotype"/>
        </w:rPr>
      </w:pPr>
    </w:p>
    <w:p w14:paraId="482BDAE6" w14:textId="7E7604CA" w:rsidR="00FC65C6" w:rsidRPr="00BD20A2" w:rsidRDefault="00FC65C6" w:rsidP="001D1556">
      <w:pPr>
        <w:jc w:val="left"/>
        <w:rPr>
          <w:rFonts w:ascii="Palatino Linotype" w:hAnsi="Palatino Linotype"/>
        </w:rPr>
      </w:pPr>
      <w:r w:rsidRPr="00BD20A2">
        <w:rPr>
          <w:rFonts w:ascii="Palatino Linotype" w:hAnsi="Palatino Linotype"/>
        </w:rPr>
        <w:t>The presentations set a context for a workshop that used a wide range of methods to encourage and stimulate discussion and debate. These included:</w:t>
      </w:r>
    </w:p>
    <w:p w14:paraId="55798EC8" w14:textId="77777777" w:rsidR="00FC65C6" w:rsidRPr="00BD20A2" w:rsidRDefault="00FC65C6" w:rsidP="001D1556">
      <w:pPr>
        <w:pStyle w:val="ListParagraph"/>
        <w:numPr>
          <w:ilvl w:val="0"/>
          <w:numId w:val="10"/>
        </w:numPr>
        <w:spacing w:before="120"/>
        <w:contextualSpacing w:val="0"/>
        <w:jc w:val="left"/>
        <w:rPr>
          <w:rFonts w:ascii="Palatino Linotype" w:hAnsi="Palatino Linotype"/>
        </w:rPr>
      </w:pPr>
      <w:r w:rsidRPr="00BD20A2">
        <w:rPr>
          <w:rFonts w:ascii="Palatino Linotype" w:hAnsi="Palatino Linotype"/>
        </w:rPr>
        <w:t>Institutional presentations to enable institutional participants to share their experiences and learn lessons from one another.</w:t>
      </w:r>
    </w:p>
    <w:p w14:paraId="336777B5" w14:textId="77777777" w:rsidR="00FC65C6" w:rsidRPr="00BD20A2" w:rsidRDefault="00FC65C6" w:rsidP="001D1556">
      <w:pPr>
        <w:pStyle w:val="ListParagraph"/>
        <w:numPr>
          <w:ilvl w:val="0"/>
          <w:numId w:val="10"/>
        </w:numPr>
        <w:spacing w:before="120"/>
        <w:ind w:left="357" w:hanging="357"/>
        <w:contextualSpacing w:val="0"/>
        <w:jc w:val="left"/>
        <w:rPr>
          <w:rFonts w:ascii="Palatino Linotype" w:hAnsi="Palatino Linotype"/>
        </w:rPr>
      </w:pPr>
      <w:r w:rsidRPr="00BD20A2">
        <w:rPr>
          <w:rFonts w:ascii="Palatino Linotype" w:hAnsi="Palatino Linotype"/>
        </w:rPr>
        <w:t>Dedicated institutional working group sessions, aimed exploring the two key themes of the Convening Workshop and discussing how the issues being discussed in the Workshop might influence their future plans.</w:t>
      </w:r>
    </w:p>
    <w:p w14:paraId="2368278F" w14:textId="77777777" w:rsidR="00FC65C6" w:rsidRPr="00BD20A2" w:rsidRDefault="00FC65C6" w:rsidP="001D1556">
      <w:pPr>
        <w:pStyle w:val="ListParagraph"/>
        <w:numPr>
          <w:ilvl w:val="0"/>
          <w:numId w:val="10"/>
        </w:numPr>
        <w:spacing w:before="120"/>
        <w:ind w:left="357" w:hanging="357"/>
        <w:contextualSpacing w:val="0"/>
        <w:jc w:val="left"/>
        <w:rPr>
          <w:rFonts w:ascii="Palatino Linotype" w:hAnsi="Palatino Linotype"/>
        </w:rPr>
      </w:pPr>
      <w:r w:rsidRPr="00BD20A2">
        <w:rPr>
          <w:rFonts w:ascii="Palatino Linotype" w:hAnsi="Palatino Linotype"/>
        </w:rPr>
        <w:t>A stylized debate session with the proposition that ‘Pedagogical Transformation is not a priority in African universities given the host of logistical, resourcing, and capacity challenges we face in HE in Africa’, intended to stimulate discussion on how practical it is to focus on pedagogical transformation in African universities.</w:t>
      </w:r>
    </w:p>
    <w:p w14:paraId="6DC25364" w14:textId="77777777" w:rsidR="00FC65C6" w:rsidRPr="00BD20A2" w:rsidRDefault="00FC65C6" w:rsidP="001D1556">
      <w:pPr>
        <w:pStyle w:val="ListParagraph"/>
        <w:numPr>
          <w:ilvl w:val="0"/>
          <w:numId w:val="10"/>
        </w:numPr>
        <w:spacing w:before="120"/>
        <w:ind w:left="357" w:hanging="357"/>
        <w:contextualSpacing w:val="0"/>
        <w:jc w:val="left"/>
        <w:rPr>
          <w:rFonts w:ascii="Palatino Linotype" w:hAnsi="Palatino Linotype"/>
        </w:rPr>
      </w:pPr>
      <w:r w:rsidRPr="00BD20A2">
        <w:rPr>
          <w:rFonts w:ascii="Palatino Linotype" w:hAnsi="Palatino Linotype"/>
        </w:rPr>
        <w:t xml:space="preserve">Group discussion on the concept of Participatory Action Research and its relative applicability in </w:t>
      </w:r>
      <w:r w:rsidR="004F308D" w:rsidRPr="00BD20A2">
        <w:rPr>
          <w:rFonts w:ascii="Palatino Linotype" w:hAnsi="Palatino Linotype"/>
        </w:rPr>
        <w:t>researching the relative effectiveness of pedagogical transformation efforts.</w:t>
      </w:r>
    </w:p>
    <w:p w14:paraId="5306173E" w14:textId="77777777" w:rsidR="00D220FA" w:rsidRPr="00BD20A2" w:rsidRDefault="00D220FA" w:rsidP="001D1556">
      <w:pPr>
        <w:pStyle w:val="ListParagraph"/>
        <w:numPr>
          <w:ilvl w:val="0"/>
          <w:numId w:val="10"/>
        </w:numPr>
        <w:spacing w:before="120"/>
        <w:ind w:left="357" w:hanging="357"/>
        <w:contextualSpacing w:val="0"/>
        <w:jc w:val="left"/>
        <w:rPr>
          <w:rFonts w:ascii="Palatino Linotype" w:hAnsi="Palatino Linotype"/>
        </w:rPr>
      </w:pPr>
      <w:r w:rsidRPr="00BD20A2">
        <w:rPr>
          <w:rFonts w:ascii="Palatino Linotype" w:hAnsi="Palatino Linotype"/>
        </w:rPr>
        <w:t>Plenary discussion sessions to explore emerging concepts and issues arising from the presentations and other sessions.</w:t>
      </w:r>
    </w:p>
    <w:p w14:paraId="2BB67F5D" w14:textId="77777777" w:rsidR="00D220FA" w:rsidRPr="00BD20A2" w:rsidRDefault="00D220FA" w:rsidP="001D1556">
      <w:pPr>
        <w:pStyle w:val="ListParagraph"/>
        <w:numPr>
          <w:ilvl w:val="0"/>
          <w:numId w:val="10"/>
        </w:numPr>
        <w:spacing w:before="120"/>
        <w:ind w:left="357" w:hanging="357"/>
        <w:contextualSpacing w:val="0"/>
        <w:jc w:val="left"/>
        <w:rPr>
          <w:rFonts w:ascii="Palatino Linotype" w:hAnsi="Palatino Linotype"/>
        </w:rPr>
      </w:pPr>
      <w:r w:rsidRPr="00BD20A2">
        <w:rPr>
          <w:rFonts w:ascii="Palatino Linotype" w:hAnsi="Palatino Linotype"/>
        </w:rPr>
        <w:t>A panel session to reflect on the outcomes of the Convening Workshop.</w:t>
      </w:r>
    </w:p>
    <w:p w14:paraId="1340E476" w14:textId="77777777" w:rsidR="002A1DAC" w:rsidRPr="00BD20A2" w:rsidRDefault="002A1DAC" w:rsidP="001D1556">
      <w:pPr>
        <w:jc w:val="left"/>
        <w:rPr>
          <w:rFonts w:ascii="Palatino Linotype" w:hAnsi="Palatino Linotype"/>
        </w:rPr>
      </w:pPr>
    </w:p>
    <w:p w14:paraId="3B8935E5" w14:textId="77777777" w:rsidR="00D220FA" w:rsidRPr="00BD20A2" w:rsidRDefault="0000618F" w:rsidP="001D1556">
      <w:pPr>
        <w:jc w:val="left"/>
        <w:rPr>
          <w:rFonts w:ascii="Palatino Linotype" w:hAnsi="Palatino Linotype"/>
        </w:rPr>
      </w:pPr>
      <w:r w:rsidRPr="00BD20A2">
        <w:rPr>
          <w:rFonts w:ascii="Palatino Linotype" w:hAnsi="Palatino Linotype"/>
        </w:rPr>
        <w:t xml:space="preserve">Discussions during the course of the two days were vibrant, with all participants contributing valuable observations and insights, but with many also remarking on the value of a dedicated space to explore issues of common concern. Though the discussion was too wide-ranging and detailed to </w:t>
      </w:r>
      <w:r w:rsidR="00440092" w:rsidRPr="00BD20A2">
        <w:rPr>
          <w:rFonts w:ascii="Palatino Linotype" w:hAnsi="Palatino Linotype"/>
        </w:rPr>
        <w:t>do justice in a brief workshop report, below is a summary of key observations made throughout the course of the two days:</w:t>
      </w:r>
    </w:p>
    <w:p w14:paraId="19E5606B" w14:textId="77777777" w:rsidR="00556C34" w:rsidRPr="00BD20A2" w:rsidRDefault="00556C34" w:rsidP="002A1DAC">
      <w:pPr>
        <w:rPr>
          <w:rFonts w:ascii="Palatino Linotype" w:hAnsi="Palatino Linotype"/>
        </w:rPr>
      </w:pPr>
    </w:p>
    <w:p w14:paraId="0FB0B4A0" w14:textId="77777777" w:rsidR="00556C34" w:rsidRPr="0072453E" w:rsidRDefault="00556C34" w:rsidP="001D1556">
      <w:pPr>
        <w:pStyle w:val="Heading2"/>
      </w:pPr>
      <w:r w:rsidRPr="0072453E">
        <w:lastRenderedPageBreak/>
        <w:t>Pedagogical Transformation</w:t>
      </w:r>
    </w:p>
    <w:p w14:paraId="090E2A1B" w14:textId="42D35539" w:rsidR="00556C34" w:rsidRPr="00BD20A2" w:rsidRDefault="006E6339" w:rsidP="001D1556">
      <w:pPr>
        <w:jc w:val="left"/>
        <w:rPr>
          <w:rFonts w:ascii="Palatino Linotype" w:hAnsi="Palatino Linotype"/>
        </w:rPr>
      </w:pPr>
      <w:r w:rsidRPr="00BD20A2">
        <w:rPr>
          <w:rFonts w:ascii="Palatino Linotype" w:hAnsi="Palatino Linotype"/>
        </w:rPr>
        <w:t xml:space="preserve">The workshop reflected, both explicitly and implicitly, on the meaning of ‘pedagogical transformation’. It was noted that pedagogical transformation may have different meanings in different contexts, and that it should not be limited to focusing only on very recent educational innovations made possible by technology or concepts like open licensing. </w:t>
      </w:r>
      <w:r w:rsidR="00357863" w:rsidRPr="00BD20A2">
        <w:rPr>
          <w:rFonts w:ascii="Palatino Linotype" w:hAnsi="Palatino Linotype"/>
        </w:rPr>
        <w:t xml:space="preserve">It was also noted that different pedagogies are required for different education objectives and across different disciplines. Thus, the definition of ‘good’ or ‘effective’ pedagogy may also need to be contextually specific. </w:t>
      </w:r>
      <w:r w:rsidRPr="00BD20A2">
        <w:rPr>
          <w:rFonts w:ascii="Palatino Linotype" w:hAnsi="Palatino Linotype"/>
        </w:rPr>
        <w:t xml:space="preserve">In many cases, pedagogical transformation may simply be limited to effecting improvements in basic pedagogical practices in order to ensure the effectiveness of a particular course or programme in teaching its core curriculum. </w:t>
      </w:r>
    </w:p>
    <w:p w14:paraId="7F720853" w14:textId="77777777" w:rsidR="00556C34" w:rsidRPr="00BD20A2" w:rsidRDefault="00556C34" w:rsidP="001D1556">
      <w:pPr>
        <w:jc w:val="left"/>
        <w:rPr>
          <w:rFonts w:ascii="Palatino Linotype" w:hAnsi="Palatino Linotype"/>
        </w:rPr>
      </w:pPr>
    </w:p>
    <w:p w14:paraId="54B65309" w14:textId="77777777" w:rsidR="00017418" w:rsidRPr="00BD20A2" w:rsidRDefault="006E6339" w:rsidP="001D1556">
      <w:pPr>
        <w:jc w:val="left"/>
        <w:rPr>
          <w:rFonts w:ascii="Palatino Linotype" w:hAnsi="Palatino Linotype"/>
        </w:rPr>
      </w:pPr>
      <w:r w:rsidRPr="00BD20A2">
        <w:rPr>
          <w:rFonts w:ascii="Palatino Linotype" w:hAnsi="Palatino Linotype"/>
        </w:rPr>
        <w:t>Viewed in isolation, many such changes may not be defined as especially ‘transformative’, but when viewed comparatively in relation to the pedagogical practices before this change, the transformation might be significant. However, participants also discussed at length the limitations of ‘business as usual’ at universities, noting that many long-standing educational practices have been rendered redundant by the very rapid change occurring within our societies. It was acknowledged that much of this change is driven by technology, but also that various technological innovations in pedagogy hold significant potential for solving some of the problems facing academics in their course delivery.</w:t>
      </w:r>
    </w:p>
    <w:p w14:paraId="719C55E9" w14:textId="77777777" w:rsidR="00556C34" w:rsidRPr="00BD20A2" w:rsidRDefault="00556C34" w:rsidP="001D1556">
      <w:pPr>
        <w:jc w:val="left"/>
        <w:rPr>
          <w:rFonts w:ascii="Palatino Linotype" w:hAnsi="Palatino Linotype"/>
        </w:rPr>
      </w:pPr>
    </w:p>
    <w:p w14:paraId="1598BD17" w14:textId="77777777" w:rsidR="00556C34" w:rsidRPr="00BD20A2" w:rsidRDefault="00556C34" w:rsidP="001D1556">
      <w:pPr>
        <w:jc w:val="left"/>
        <w:rPr>
          <w:rFonts w:ascii="Palatino Linotype" w:hAnsi="Palatino Linotype"/>
        </w:rPr>
      </w:pPr>
      <w:r w:rsidRPr="00BD20A2">
        <w:rPr>
          <w:rFonts w:ascii="Palatino Linotype" w:hAnsi="Palatino Linotype"/>
        </w:rPr>
        <w:t>There was much discussion and debate about the challenges of implementing pedagogical transformations of different kinds at African universities, given capacity and funding constraints, the strong emphasis in many institutions on research over teaching and learning, administrative and management problems, ever-increasing administrative bureaucracy burdens, and the pressure on staff caused by large numbers of enrolled students in many courses and programmes. Notwithstanding this, workshop participants affirmed that ongoing pedagogical transformation remains a key priority for African universities, both to improve the quality of the educational experience for students and to ensure that higher education programmes remain relevant to rapidly changing societies and economies.</w:t>
      </w:r>
    </w:p>
    <w:p w14:paraId="1F9ACF22" w14:textId="77777777" w:rsidR="00556C34" w:rsidRPr="00BD20A2" w:rsidRDefault="00556C34" w:rsidP="001D1556">
      <w:pPr>
        <w:jc w:val="left"/>
        <w:rPr>
          <w:rFonts w:ascii="Palatino Linotype" w:hAnsi="Palatino Linotype"/>
        </w:rPr>
      </w:pPr>
    </w:p>
    <w:p w14:paraId="11091289" w14:textId="77777777" w:rsidR="006E6339" w:rsidRPr="00BD20A2" w:rsidRDefault="006E6339" w:rsidP="001D1556">
      <w:pPr>
        <w:jc w:val="left"/>
        <w:rPr>
          <w:rFonts w:ascii="Palatino Linotype" w:hAnsi="Palatino Linotype"/>
        </w:rPr>
      </w:pPr>
      <w:r w:rsidRPr="00BD20A2">
        <w:rPr>
          <w:rFonts w:ascii="Palatino Linotype" w:hAnsi="Palatino Linotype"/>
        </w:rPr>
        <w:t>Given the above, the keynote presentation made by David Wiley resonated particularly with participants in relation to the concept of pedagogical transformation, as it provided concrete examples of how creative use of the affordances of open licences</w:t>
      </w:r>
      <w:r w:rsidR="00357863" w:rsidRPr="00BD20A2">
        <w:rPr>
          <w:rFonts w:ascii="Palatino Linotype" w:hAnsi="Palatino Linotype"/>
        </w:rPr>
        <w:t xml:space="preserve"> can support a transformative pedagogy.</w:t>
      </w:r>
      <w:r w:rsidR="00A9327C" w:rsidRPr="00BD20A2">
        <w:rPr>
          <w:rFonts w:ascii="Palatino Linotype" w:hAnsi="Palatino Linotype"/>
        </w:rPr>
        <w:t xml:space="preserve"> These examples demonstrated how a relatively simple concept like open licensing can be harnessed to design and implement creative, engaging learning environments for students that will contribute meaningfully to developing the kinds of ‘21</w:t>
      </w:r>
      <w:r w:rsidR="00A9327C" w:rsidRPr="00BD20A2">
        <w:rPr>
          <w:rFonts w:ascii="Palatino Linotype" w:hAnsi="Palatino Linotype"/>
          <w:vertAlign w:val="superscript"/>
        </w:rPr>
        <w:t>st</w:t>
      </w:r>
      <w:r w:rsidR="00A9327C" w:rsidRPr="00BD20A2">
        <w:rPr>
          <w:rFonts w:ascii="Palatino Linotype" w:hAnsi="Palatino Linotype"/>
        </w:rPr>
        <w:t xml:space="preserve"> century skills’ that are increasingly requirements for success after graduation.</w:t>
      </w:r>
    </w:p>
    <w:p w14:paraId="4E746DFF" w14:textId="77777777" w:rsidR="001D1556" w:rsidRDefault="001D1556">
      <w:pPr>
        <w:spacing w:after="200" w:line="276" w:lineRule="auto"/>
        <w:jc w:val="left"/>
        <w:rPr>
          <w:b/>
          <w:sz w:val="28"/>
          <w:szCs w:val="28"/>
        </w:rPr>
      </w:pPr>
      <w:r>
        <w:br w:type="page"/>
      </w:r>
    </w:p>
    <w:p w14:paraId="6889EE92" w14:textId="0DFD6E12" w:rsidR="00556C34" w:rsidRPr="00BD20A2" w:rsidRDefault="00556C34" w:rsidP="001D1556">
      <w:pPr>
        <w:pStyle w:val="Heading2"/>
      </w:pPr>
      <w:r w:rsidRPr="00BD20A2">
        <w:lastRenderedPageBreak/>
        <w:t>Participatory Action Research</w:t>
      </w:r>
      <w:r w:rsidR="0024587A" w:rsidRPr="00BD20A2">
        <w:t xml:space="preserve"> (PAR)</w:t>
      </w:r>
    </w:p>
    <w:p w14:paraId="0E923B12" w14:textId="77777777" w:rsidR="00FA2D01" w:rsidRPr="00BD20A2" w:rsidRDefault="00556C34" w:rsidP="001D1556">
      <w:pPr>
        <w:jc w:val="left"/>
        <w:rPr>
          <w:rFonts w:ascii="Palatino Linotype" w:hAnsi="Palatino Linotype"/>
        </w:rPr>
      </w:pPr>
      <w:r w:rsidRPr="00BD20A2">
        <w:rPr>
          <w:rFonts w:ascii="Palatino Linotype" w:hAnsi="Palatino Linotype"/>
        </w:rPr>
        <w:t>T</w:t>
      </w:r>
      <w:r w:rsidR="00766825" w:rsidRPr="00BD20A2">
        <w:rPr>
          <w:rFonts w:ascii="Palatino Linotype" w:hAnsi="Palatino Linotype"/>
        </w:rPr>
        <w:t>he concept of PAR and how it might be integrated with activities harnessing OER practices to support pedagogical transformation</w:t>
      </w:r>
      <w:r w:rsidRPr="00BD20A2">
        <w:rPr>
          <w:rFonts w:ascii="Palatino Linotype" w:hAnsi="Palatino Linotype"/>
        </w:rPr>
        <w:t xml:space="preserve"> was a major consideration of the convening proceedings.</w:t>
      </w:r>
      <w:r w:rsidR="00766825" w:rsidRPr="00BD20A2">
        <w:rPr>
          <w:rFonts w:ascii="Palatino Linotype" w:hAnsi="Palatino Linotype"/>
        </w:rPr>
        <w:t xml:space="preserve"> </w:t>
      </w:r>
      <w:r w:rsidR="00FA2D01" w:rsidRPr="00BD20A2">
        <w:rPr>
          <w:rFonts w:ascii="Palatino Linotype" w:hAnsi="Palatino Linotype"/>
        </w:rPr>
        <w:t xml:space="preserve"> All participants recognized value in PAR methods and considered that it is important to continuously research the effectiveness of pedagogical transformation activities; participants were clear that such research was the only way to understand whether or not implemented changes actually lead to an improved educational experience for students.</w:t>
      </w:r>
    </w:p>
    <w:p w14:paraId="1AF0E7D3" w14:textId="77777777" w:rsidR="00556C34" w:rsidRPr="00BD20A2" w:rsidRDefault="00556C34" w:rsidP="001D1556">
      <w:pPr>
        <w:jc w:val="left"/>
        <w:rPr>
          <w:rFonts w:ascii="Palatino Linotype" w:hAnsi="Palatino Linotype"/>
        </w:rPr>
      </w:pPr>
    </w:p>
    <w:p w14:paraId="26FA4BAB" w14:textId="3BDDE0B9" w:rsidR="00FA2D01" w:rsidRPr="00BD20A2" w:rsidRDefault="00FA2D01" w:rsidP="001D1556">
      <w:pPr>
        <w:jc w:val="left"/>
        <w:rPr>
          <w:rFonts w:ascii="Palatino Linotype" w:hAnsi="Palatino Linotype"/>
        </w:rPr>
      </w:pPr>
      <w:r w:rsidRPr="00BD20A2">
        <w:rPr>
          <w:rFonts w:ascii="Palatino Linotype" w:hAnsi="Palatino Linotype"/>
        </w:rPr>
        <w:t>In regard to the above, a</w:t>
      </w:r>
      <w:r w:rsidR="00766825" w:rsidRPr="00BD20A2">
        <w:rPr>
          <w:rFonts w:ascii="Palatino Linotype" w:hAnsi="Palatino Linotype"/>
        </w:rPr>
        <w:t xml:space="preserve"> key issue raised is that research into teaching and learning is, for many academics (and especially those in disciplines outside education), not especially compelling as it does little to advance their careers. </w:t>
      </w:r>
      <w:r w:rsidRPr="00BD20A2">
        <w:rPr>
          <w:rFonts w:ascii="Palatino Linotype" w:hAnsi="Palatino Linotype"/>
        </w:rPr>
        <w:t xml:space="preserve"> Academics noted that</w:t>
      </w:r>
      <w:r w:rsidR="000804C8">
        <w:rPr>
          <w:rFonts w:ascii="Palatino Linotype" w:hAnsi="Palatino Linotype"/>
        </w:rPr>
        <w:t>,</w:t>
      </w:r>
      <w:r w:rsidRPr="00BD20A2">
        <w:rPr>
          <w:rFonts w:ascii="Palatino Linotype" w:hAnsi="Palatino Linotype"/>
        </w:rPr>
        <w:t xml:space="preserve"> in most universities, </w:t>
      </w:r>
      <w:r w:rsidR="00766825" w:rsidRPr="00BD20A2">
        <w:rPr>
          <w:rFonts w:ascii="Palatino Linotype" w:hAnsi="Palatino Linotype"/>
        </w:rPr>
        <w:t>research tends to be a somewhat individualized process</w:t>
      </w:r>
      <w:r w:rsidRPr="00BD20A2">
        <w:rPr>
          <w:rFonts w:ascii="Palatino Linotype" w:hAnsi="Palatino Linotype"/>
        </w:rPr>
        <w:t>. This is because, a</w:t>
      </w:r>
      <w:r w:rsidR="00766825" w:rsidRPr="00BD20A2">
        <w:rPr>
          <w:rFonts w:ascii="Palatino Linotype" w:hAnsi="Palatino Linotype"/>
        </w:rPr>
        <w:t xml:space="preserve"> key rationale for </w:t>
      </w:r>
      <w:r w:rsidRPr="00BD20A2">
        <w:rPr>
          <w:rFonts w:ascii="Palatino Linotype" w:hAnsi="Palatino Linotype"/>
        </w:rPr>
        <w:t xml:space="preserve">undertaking </w:t>
      </w:r>
      <w:r w:rsidR="00766825" w:rsidRPr="00BD20A2">
        <w:rPr>
          <w:rFonts w:ascii="Palatino Linotype" w:hAnsi="Palatino Linotype"/>
        </w:rPr>
        <w:t xml:space="preserve">research is to advance personal careers rather than to contribute to an institutional research agenda (and the latter often do not exist in relation to pedagogical transformation efforts). Thus, </w:t>
      </w:r>
      <w:r w:rsidR="00556C34" w:rsidRPr="00BD20A2">
        <w:rPr>
          <w:rFonts w:ascii="Palatino Linotype" w:hAnsi="Palatino Linotype"/>
        </w:rPr>
        <w:t>although there have been some positive developments</w:t>
      </w:r>
      <w:r w:rsidR="000804C8">
        <w:rPr>
          <w:rFonts w:ascii="Palatino Linotype" w:hAnsi="Palatino Linotype"/>
        </w:rPr>
        <w:t xml:space="preserve">, </w:t>
      </w:r>
      <w:r w:rsidR="00766825" w:rsidRPr="00BD20A2">
        <w:rPr>
          <w:rFonts w:ascii="Palatino Linotype" w:hAnsi="Palatino Linotype"/>
        </w:rPr>
        <w:t xml:space="preserve">it has proven difficult to implement </w:t>
      </w:r>
      <w:r w:rsidR="00556C34" w:rsidRPr="00BD20A2">
        <w:rPr>
          <w:rFonts w:ascii="Palatino Linotype" w:hAnsi="Palatino Linotype"/>
        </w:rPr>
        <w:t xml:space="preserve">a systematic </w:t>
      </w:r>
      <w:r w:rsidR="00766825" w:rsidRPr="00BD20A2">
        <w:rPr>
          <w:rFonts w:ascii="Palatino Linotype" w:hAnsi="Palatino Linotype"/>
        </w:rPr>
        <w:t xml:space="preserve">PAR </w:t>
      </w:r>
      <w:r w:rsidR="00556C34" w:rsidRPr="00BD20A2">
        <w:rPr>
          <w:rFonts w:ascii="Palatino Linotype" w:hAnsi="Palatino Linotype"/>
        </w:rPr>
        <w:t>agenda</w:t>
      </w:r>
      <w:r w:rsidR="00766825" w:rsidRPr="00BD20A2">
        <w:rPr>
          <w:rFonts w:ascii="Palatino Linotype" w:hAnsi="Palatino Linotype"/>
        </w:rPr>
        <w:t xml:space="preserve"> </w:t>
      </w:r>
      <w:r w:rsidRPr="00BD20A2">
        <w:rPr>
          <w:rFonts w:ascii="Palatino Linotype" w:hAnsi="Palatino Linotype"/>
        </w:rPr>
        <w:t xml:space="preserve">around teaching and learning </w:t>
      </w:r>
      <w:r w:rsidR="00766825" w:rsidRPr="00BD20A2">
        <w:rPr>
          <w:rFonts w:ascii="Palatino Linotype" w:hAnsi="Palatino Linotype"/>
        </w:rPr>
        <w:t>at</w:t>
      </w:r>
      <w:r w:rsidR="000804C8">
        <w:rPr>
          <w:rFonts w:ascii="Palatino Linotype" w:hAnsi="Palatino Linotype"/>
        </w:rPr>
        <w:t xml:space="preserve"> all</w:t>
      </w:r>
      <w:r w:rsidR="00556C34" w:rsidRPr="00BD20A2">
        <w:rPr>
          <w:rFonts w:ascii="Palatino Linotype" w:hAnsi="Palatino Linotype"/>
        </w:rPr>
        <w:t xml:space="preserve"> partner </w:t>
      </w:r>
      <w:r w:rsidR="00766825" w:rsidRPr="00BD20A2">
        <w:rPr>
          <w:rFonts w:ascii="Palatino Linotype" w:hAnsi="Palatino Linotype"/>
        </w:rPr>
        <w:t>universities</w:t>
      </w:r>
      <w:r w:rsidR="00556C34" w:rsidRPr="00BD20A2">
        <w:rPr>
          <w:rFonts w:ascii="Palatino Linotype" w:hAnsi="Palatino Linotype"/>
        </w:rPr>
        <w:t xml:space="preserve">. </w:t>
      </w:r>
    </w:p>
    <w:p w14:paraId="6B359392" w14:textId="77777777" w:rsidR="00FA2D01" w:rsidRPr="00BD20A2" w:rsidRDefault="00FA2D01" w:rsidP="001D1556">
      <w:pPr>
        <w:jc w:val="left"/>
        <w:rPr>
          <w:rFonts w:ascii="Palatino Linotype" w:hAnsi="Palatino Linotype"/>
        </w:rPr>
      </w:pPr>
    </w:p>
    <w:p w14:paraId="016B2794" w14:textId="1C39EDB9" w:rsidR="00A9327C" w:rsidRPr="00BD20A2" w:rsidRDefault="00FA2D01" w:rsidP="001D1556">
      <w:pPr>
        <w:jc w:val="left"/>
        <w:rPr>
          <w:rFonts w:ascii="Palatino Linotype" w:hAnsi="Palatino Linotype"/>
        </w:rPr>
      </w:pPr>
      <w:r w:rsidRPr="00BD20A2">
        <w:rPr>
          <w:rFonts w:ascii="Palatino Linotype" w:hAnsi="Palatino Linotype"/>
        </w:rPr>
        <w:t>Given how important it is to be able to understand the impact of pedagogical transformation on the</w:t>
      </w:r>
      <w:r w:rsidR="00766825" w:rsidRPr="00BD20A2">
        <w:rPr>
          <w:rFonts w:ascii="Palatino Linotype" w:hAnsi="Palatino Linotype"/>
        </w:rPr>
        <w:t xml:space="preserve"> educational experience for students</w:t>
      </w:r>
      <w:r w:rsidRPr="00BD20A2">
        <w:rPr>
          <w:rFonts w:ascii="Palatino Linotype" w:hAnsi="Palatino Linotype"/>
        </w:rPr>
        <w:t xml:space="preserve">, </w:t>
      </w:r>
      <w:r w:rsidR="00766825" w:rsidRPr="00BD20A2">
        <w:rPr>
          <w:rFonts w:ascii="Palatino Linotype" w:hAnsi="Palatino Linotype"/>
        </w:rPr>
        <w:t xml:space="preserve">a renewed commitment to engage further with PAR was made, and this fed into institutional planning sessions at the workshop. </w:t>
      </w:r>
      <w:r w:rsidRPr="00BD20A2">
        <w:rPr>
          <w:rFonts w:ascii="Palatino Linotype" w:hAnsi="Palatino Linotype"/>
        </w:rPr>
        <w:t xml:space="preserve">Indeed, the Convening </w:t>
      </w:r>
      <w:r w:rsidR="00A9327C" w:rsidRPr="00BD20A2">
        <w:rPr>
          <w:rFonts w:ascii="Palatino Linotype" w:hAnsi="Palatino Linotype"/>
        </w:rPr>
        <w:t>provided an excellent space for university participants to interact, both internally and across institutions.</w:t>
      </w:r>
      <w:r w:rsidR="0071277A" w:rsidRPr="00BD20A2">
        <w:rPr>
          <w:rFonts w:ascii="Palatino Linotype" w:hAnsi="Palatino Linotype"/>
        </w:rPr>
        <w:t xml:space="preserve"> Th</w:t>
      </w:r>
      <w:r w:rsidRPr="00BD20A2">
        <w:rPr>
          <w:rFonts w:ascii="Palatino Linotype" w:hAnsi="Palatino Linotype"/>
        </w:rPr>
        <w:t xml:space="preserve">e participants noted how </w:t>
      </w:r>
      <w:r w:rsidR="0071277A" w:rsidRPr="00BD20A2">
        <w:rPr>
          <w:rFonts w:ascii="Palatino Linotype" w:hAnsi="Palatino Linotype"/>
        </w:rPr>
        <w:t xml:space="preserve">valuable </w:t>
      </w:r>
      <w:r w:rsidRPr="00BD20A2">
        <w:rPr>
          <w:rFonts w:ascii="Palatino Linotype" w:hAnsi="Palatino Linotype"/>
        </w:rPr>
        <w:t xml:space="preserve">it was to them to have dedicated time </w:t>
      </w:r>
      <w:r w:rsidR="0071277A" w:rsidRPr="00BD20A2">
        <w:rPr>
          <w:rFonts w:ascii="Palatino Linotype" w:hAnsi="Palatino Linotype"/>
        </w:rPr>
        <w:t xml:space="preserve">away from day-to-day institutional pressures to plan the way forward. Each institution came up with concrete plans on at least some aspect of their engagement with </w:t>
      </w:r>
      <w:r w:rsidRPr="00BD20A2">
        <w:rPr>
          <w:rFonts w:ascii="Palatino Linotype" w:hAnsi="Palatino Linotype"/>
          <w:i/>
        </w:rPr>
        <w:t>OER Africa</w:t>
      </w:r>
      <w:r w:rsidR="0071277A" w:rsidRPr="00BD20A2">
        <w:rPr>
          <w:rFonts w:ascii="Palatino Linotype" w:hAnsi="Palatino Linotype"/>
        </w:rPr>
        <w:t>. A brief summary of</w:t>
      </w:r>
      <w:r w:rsidR="000804C8">
        <w:rPr>
          <w:rFonts w:ascii="Palatino Linotype" w:hAnsi="Palatino Linotype"/>
        </w:rPr>
        <w:t xml:space="preserve"> these plans is presented below.</w:t>
      </w:r>
    </w:p>
    <w:p w14:paraId="6B7F380F" w14:textId="77777777" w:rsidR="001D1556" w:rsidRDefault="001D1556">
      <w:pPr>
        <w:spacing w:after="200" w:line="276" w:lineRule="auto"/>
        <w:jc w:val="left"/>
        <w:rPr>
          <w:rFonts w:cs="Arial"/>
          <w:b/>
          <w:bCs/>
          <w:iCs/>
          <w:sz w:val="32"/>
          <w:szCs w:val="32"/>
        </w:rPr>
      </w:pPr>
      <w:r>
        <w:br w:type="page"/>
      </w:r>
    </w:p>
    <w:p w14:paraId="73BE9318" w14:textId="71A1E947" w:rsidR="0024587A" w:rsidRPr="00BD20A2" w:rsidRDefault="0024587A" w:rsidP="001D1556">
      <w:pPr>
        <w:pStyle w:val="Heading2"/>
      </w:pPr>
      <w:r w:rsidRPr="00BD20A2">
        <w:lastRenderedPageBreak/>
        <w:t>Institutional Plans around PAR and Pedagogical Transformation</w:t>
      </w:r>
    </w:p>
    <w:p w14:paraId="24D1FAE6" w14:textId="2AB81D81" w:rsidR="00B50438" w:rsidRPr="002B081C" w:rsidRDefault="00B50438" w:rsidP="001D1556">
      <w:pPr>
        <w:pStyle w:val="Heading3"/>
      </w:pPr>
      <w:r w:rsidRPr="00BD20A2">
        <w:t xml:space="preserve">African Nazarene University </w:t>
      </w:r>
      <w:r w:rsidR="000804C8">
        <w:t>(ANU)</w:t>
      </w:r>
    </w:p>
    <w:p w14:paraId="269310AA" w14:textId="77777777" w:rsidR="002B081C" w:rsidRPr="000804C8" w:rsidRDefault="002B081C" w:rsidP="001D1556">
      <w:pPr>
        <w:jc w:val="left"/>
        <w:rPr>
          <w:rFonts w:ascii="Palatino Linotype" w:hAnsi="Palatino Linotype"/>
        </w:rPr>
      </w:pPr>
      <w:r w:rsidRPr="000804C8">
        <w:rPr>
          <w:rFonts w:ascii="Palatino Linotype" w:hAnsi="Palatino Linotype"/>
        </w:rPr>
        <w:t>It was observed that there had been limited progress on the ANU research agenda previously agreed. Seven key focus areas were identified:</w:t>
      </w:r>
    </w:p>
    <w:p w14:paraId="72F30BB1" w14:textId="0123E851" w:rsidR="002B081C" w:rsidRPr="000804C8" w:rsidRDefault="002B081C" w:rsidP="001D1556">
      <w:pPr>
        <w:pStyle w:val="ListParagraph"/>
        <w:numPr>
          <w:ilvl w:val="0"/>
          <w:numId w:val="11"/>
        </w:numPr>
        <w:jc w:val="left"/>
        <w:rPr>
          <w:rFonts w:ascii="Palatino Linotype" w:hAnsi="Palatino Linotype"/>
        </w:rPr>
      </w:pPr>
      <w:r w:rsidRPr="000804C8">
        <w:rPr>
          <w:rFonts w:ascii="Palatino Linotype" w:hAnsi="Palatino Linotype"/>
        </w:rPr>
        <w:t xml:space="preserve">Ascertaining who is using OER at ANU and how. It was observed that a casual inspection of materials uploaded to </w:t>
      </w:r>
      <w:proofErr w:type="spellStart"/>
      <w:r w:rsidRPr="000804C8">
        <w:rPr>
          <w:rFonts w:ascii="Palatino Linotype" w:hAnsi="Palatino Linotype"/>
        </w:rPr>
        <w:t>eNaz</w:t>
      </w:r>
      <w:proofErr w:type="spellEnd"/>
      <w:r w:rsidRPr="000804C8">
        <w:rPr>
          <w:rFonts w:ascii="Palatino Linotype" w:hAnsi="Palatino Linotype"/>
        </w:rPr>
        <w:t xml:space="preserve"> illustrates great diversity</w:t>
      </w:r>
      <w:r w:rsidR="000804C8">
        <w:rPr>
          <w:rFonts w:ascii="Palatino Linotype" w:hAnsi="Palatino Linotype"/>
        </w:rPr>
        <w:t>:</w:t>
      </w:r>
      <w:r w:rsidRPr="000804C8">
        <w:rPr>
          <w:rFonts w:ascii="Palatino Linotype" w:hAnsi="Palatino Linotype"/>
        </w:rPr>
        <w:t xml:space="preserve"> no or few materials uploaded; notes, summaries, handouts only uploaded; </w:t>
      </w:r>
      <w:r w:rsidR="000804C8">
        <w:rPr>
          <w:rFonts w:ascii="Palatino Linotype" w:hAnsi="Palatino Linotype"/>
        </w:rPr>
        <w:t xml:space="preserve">and </w:t>
      </w:r>
      <w:r w:rsidRPr="000804C8">
        <w:rPr>
          <w:rFonts w:ascii="Palatino Linotype" w:hAnsi="Palatino Linotype"/>
        </w:rPr>
        <w:t xml:space="preserve">extensive uploading </w:t>
      </w:r>
      <w:r w:rsidR="000804C8">
        <w:rPr>
          <w:rFonts w:ascii="Palatino Linotype" w:hAnsi="Palatino Linotype"/>
        </w:rPr>
        <w:t>(</w:t>
      </w:r>
      <w:r w:rsidRPr="000804C8">
        <w:rPr>
          <w:rFonts w:ascii="Palatino Linotype" w:hAnsi="Palatino Linotype"/>
        </w:rPr>
        <w:t>but also including copyrighted materials</w:t>
      </w:r>
      <w:r w:rsidR="000804C8">
        <w:rPr>
          <w:rFonts w:ascii="Palatino Linotype" w:hAnsi="Palatino Linotype"/>
        </w:rPr>
        <w:t>)</w:t>
      </w:r>
      <w:r w:rsidRPr="000804C8">
        <w:rPr>
          <w:rFonts w:ascii="Palatino Linotype" w:hAnsi="Palatino Linotype"/>
        </w:rPr>
        <w:t xml:space="preserve">. </w:t>
      </w:r>
    </w:p>
    <w:p w14:paraId="71147F82" w14:textId="7AEA0CE3" w:rsidR="002B081C" w:rsidRPr="000804C8" w:rsidRDefault="002B081C" w:rsidP="001D1556">
      <w:pPr>
        <w:pStyle w:val="ListParagraph"/>
        <w:numPr>
          <w:ilvl w:val="0"/>
          <w:numId w:val="11"/>
        </w:numPr>
        <w:jc w:val="left"/>
        <w:rPr>
          <w:rFonts w:ascii="Palatino Linotype" w:hAnsi="Palatino Linotype"/>
        </w:rPr>
      </w:pPr>
      <w:r w:rsidRPr="000804C8">
        <w:rPr>
          <w:rFonts w:ascii="Palatino Linotype" w:hAnsi="Palatino Linotype"/>
        </w:rPr>
        <w:t>Evidence of impact of OER integration/changed pedagogy. We would hope that</w:t>
      </w:r>
      <w:r w:rsidR="000804C8">
        <w:rPr>
          <w:rFonts w:ascii="Palatino Linotype" w:hAnsi="Palatino Linotype"/>
        </w:rPr>
        <w:t>,</w:t>
      </w:r>
      <w:r w:rsidRPr="000804C8">
        <w:rPr>
          <w:rFonts w:ascii="Palatino Linotype" w:hAnsi="Palatino Linotype"/>
        </w:rPr>
        <w:t xml:space="preserve"> after we have worked on a course or set of materials to improve it, student retention and pass rates would improve, students’ performance would improve</w:t>
      </w:r>
      <w:r w:rsidR="000804C8">
        <w:rPr>
          <w:rFonts w:ascii="Palatino Linotype" w:hAnsi="Palatino Linotype"/>
        </w:rPr>
        <w:t>,</w:t>
      </w:r>
      <w:r w:rsidRPr="000804C8">
        <w:rPr>
          <w:rFonts w:ascii="Palatino Linotype" w:hAnsi="Palatino Linotype"/>
        </w:rPr>
        <w:t xml:space="preserve"> and student and staff satisfaction would increase. It is not </w:t>
      </w:r>
      <w:r w:rsidR="000804C8">
        <w:rPr>
          <w:rFonts w:ascii="Palatino Linotype" w:hAnsi="Palatino Linotype"/>
        </w:rPr>
        <w:t xml:space="preserve">yet </w:t>
      </w:r>
      <w:r w:rsidRPr="000804C8">
        <w:rPr>
          <w:rFonts w:ascii="Palatino Linotype" w:hAnsi="Palatino Linotype"/>
        </w:rPr>
        <w:t xml:space="preserve">clear </w:t>
      </w:r>
      <w:r w:rsidR="000804C8">
        <w:rPr>
          <w:rFonts w:ascii="Palatino Linotype" w:hAnsi="Palatino Linotype"/>
        </w:rPr>
        <w:t xml:space="preserve">the </w:t>
      </w:r>
      <w:r w:rsidRPr="000804C8">
        <w:rPr>
          <w:rFonts w:ascii="Palatino Linotype" w:hAnsi="Palatino Linotype"/>
        </w:rPr>
        <w:t xml:space="preserve">extent </w:t>
      </w:r>
      <w:r w:rsidR="000804C8">
        <w:rPr>
          <w:rFonts w:ascii="Palatino Linotype" w:hAnsi="Palatino Linotype"/>
        </w:rPr>
        <w:t xml:space="preserve">to which </w:t>
      </w:r>
      <w:r w:rsidRPr="000804C8">
        <w:rPr>
          <w:rFonts w:ascii="Palatino Linotype" w:hAnsi="Palatino Linotype"/>
        </w:rPr>
        <w:t>the current CPD programme is contributing to this kind of understanding.</w:t>
      </w:r>
    </w:p>
    <w:p w14:paraId="3A6C81F5" w14:textId="77777777" w:rsidR="002B081C" w:rsidRPr="000804C8" w:rsidRDefault="002B081C" w:rsidP="001D1556">
      <w:pPr>
        <w:pStyle w:val="ListParagraph"/>
        <w:numPr>
          <w:ilvl w:val="0"/>
          <w:numId w:val="11"/>
        </w:numPr>
        <w:jc w:val="left"/>
        <w:rPr>
          <w:rFonts w:ascii="Palatino Linotype" w:hAnsi="Palatino Linotype"/>
        </w:rPr>
      </w:pPr>
      <w:r w:rsidRPr="000804C8">
        <w:rPr>
          <w:rFonts w:ascii="Palatino Linotype" w:hAnsi="Palatino Linotype"/>
        </w:rPr>
        <w:t xml:space="preserve">Formal research in the form of PG studies, articles published, case studies written, papers delivered that relate to OER and/or improved pedagogy. </w:t>
      </w:r>
    </w:p>
    <w:p w14:paraId="6FC264D9" w14:textId="4909F02D" w:rsidR="002B081C" w:rsidRPr="000804C8" w:rsidRDefault="002B081C" w:rsidP="001D1556">
      <w:pPr>
        <w:pStyle w:val="ListParagraph"/>
        <w:numPr>
          <w:ilvl w:val="0"/>
          <w:numId w:val="11"/>
        </w:numPr>
        <w:jc w:val="left"/>
        <w:rPr>
          <w:rFonts w:ascii="Palatino Linotype" w:hAnsi="Palatino Linotype"/>
        </w:rPr>
      </w:pPr>
      <w:r w:rsidRPr="000804C8">
        <w:rPr>
          <w:rFonts w:ascii="Palatino Linotype" w:hAnsi="Palatino Linotype"/>
        </w:rPr>
        <w:t xml:space="preserve">Student take-up and satisfaction with OER. It is understood that this is central to Eric </w:t>
      </w:r>
      <w:proofErr w:type="spellStart"/>
      <w:r w:rsidRPr="000804C8">
        <w:rPr>
          <w:rFonts w:ascii="Palatino Linotype" w:hAnsi="Palatino Linotype"/>
        </w:rPr>
        <w:t>Osoro’s</w:t>
      </w:r>
      <w:proofErr w:type="spellEnd"/>
      <w:r w:rsidRPr="000804C8">
        <w:rPr>
          <w:rFonts w:ascii="Palatino Linotype" w:hAnsi="Palatino Linotype"/>
        </w:rPr>
        <w:t xml:space="preserve"> study</w:t>
      </w:r>
      <w:r w:rsidR="000804C8">
        <w:rPr>
          <w:rFonts w:ascii="Palatino Linotype" w:hAnsi="Palatino Linotype"/>
        </w:rPr>
        <w:t>,</w:t>
      </w:r>
      <w:r w:rsidRPr="000804C8">
        <w:rPr>
          <w:rFonts w:ascii="Palatino Linotype" w:hAnsi="Palatino Linotype"/>
        </w:rPr>
        <w:t xml:space="preserve"> but</w:t>
      </w:r>
      <w:r w:rsidR="000804C8">
        <w:rPr>
          <w:rFonts w:ascii="Palatino Linotype" w:hAnsi="Palatino Linotype"/>
        </w:rPr>
        <w:t>,</w:t>
      </w:r>
      <w:r w:rsidRPr="000804C8">
        <w:rPr>
          <w:rFonts w:ascii="Palatino Linotype" w:hAnsi="Palatino Linotype"/>
        </w:rPr>
        <w:t xml:space="preserve"> since he is paying for his own studies, it is an individual rather than an institutional output.</w:t>
      </w:r>
    </w:p>
    <w:p w14:paraId="0FA3D8AA" w14:textId="77777777" w:rsidR="002B081C" w:rsidRPr="000804C8" w:rsidRDefault="002B081C" w:rsidP="001D1556">
      <w:pPr>
        <w:pStyle w:val="ListParagraph"/>
        <w:numPr>
          <w:ilvl w:val="0"/>
          <w:numId w:val="11"/>
        </w:numPr>
        <w:jc w:val="left"/>
        <w:rPr>
          <w:rFonts w:ascii="Palatino Linotype" w:hAnsi="Palatino Linotype"/>
        </w:rPr>
      </w:pPr>
      <w:r w:rsidRPr="000804C8">
        <w:rPr>
          <w:rFonts w:ascii="Palatino Linotype" w:hAnsi="Palatino Linotype"/>
        </w:rPr>
        <w:t xml:space="preserve">Library holdings/capacity/curating of OER (this is a new area that might usefully be written up and linked to </w:t>
      </w:r>
      <w:proofErr w:type="spellStart"/>
      <w:r w:rsidRPr="000804C8">
        <w:rPr>
          <w:rFonts w:ascii="Palatino Linotype" w:hAnsi="Palatino Linotype"/>
        </w:rPr>
        <w:t>OpenANU</w:t>
      </w:r>
      <w:proofErr w:type="spellEnd"/>
      <w:r w:rsidRPr="000804C8">
        <w:rPr>
          <w:rFonts w:ascii="Palatino Linotype" w:hAnsi="Palatino Linotype"/>
        </w:rPr>
        <w:t>).</w:t>
      </w:r>
    </w:p>
    <w:p w14:paraId="1BBBA0BE" w14:textId="77777777" w:rsidR="002B081C" w:rsidRPr="000804C8" w:rsidRDefault="002B081C" w:rsidP="001D1556">
      <w:pPr>
        <w:pStyle w:val="ListParagraph"/>
        <w:numPr>
          <w:ilvl w:val="0"/>
          <w:numId w:val="11"/>
        </w:numPr>
        <w:jc w:val="left"/>
        <w:rPr>
          <w:rFonts w:ascii="Palatino Linotype" w:hAnsi="Palatino Linotype"/>
        </w:rPr>
      </w:pPr>
      <w:r w:rsidRPr="000804C8">
        <w:rPr>
          <w:rFonts w:ascii="Palatino Linotype" w:hAnsi="Palatino Linotype"/>
        </w:rPr>
        <w:t>A write up of the CPD programme would be something worth sharing; and in time a meta-analysis of trends across the various studies.</w:t>
      </w:r>
    </w:p>
    <w:p w14:paraId="2F950DD5" w14:textId="66F2584E" w:rsidR="001D1556" w:rsidRPr="001D1556" w:rsidRDefault="002B081C" w:rsidP="00BD282B">
      <w:pPr>
        <w:pStyle w:val="ListParagraph"/>
        <w:numPr>
          <w:ilvl w:val="0"/>
          <w:numId w:val="11"/>
        </w:numPr>
        <w:jc w:val="left"/>
        <w:rPr>
          <w:rFonts w:ascii="Palatino Linotype" w:hAnsi="Palatino Linotype"/>
        </w:rPr>
      </w:pPr>
      <w:r w:rsidRPr="001D1556">
        <w:rPr>
          <w:rFonts w:ascii="Palatino Linotype" w:hAnsi="Palatino Linotype"/>
        </w:rPr>
        <w:t>Research into trends in student demographics will be important for future planning.</w:t>
      </w:r>
    </w:p>
    <w:p w14:paraId="347F899B" w14:textId="247CAA45" w:rsidR="0024587A" w:rsidRDefault="000804C8" w:rsidP="001D1556">
      <w:pPr>
        <w:pStyle w:val="Heading3"/>
      </w:pPr>
      <w:r>
        <w:t>Onderstepoort (OP)</w:t>
      </w:r>
    </w:p>
    <w:p w14:paraId="1BCEDE8C" w14:textId="7BAC4CDA" w:rsidR="006963C1" w:rsidRPr="000804C8" w:rsidRDefault="006963C1" w:rsidP="001D1556">
      <w:pPr>
        <w:jc w:val="left"/>
        <w:rPr>
          <w:rFonts w:ascii="Palatino Linotype" w:hAnsi="Palatino Linotype"/>
        </w:rPr>
      </w:pPr>
      <w:r w:rsidRPr="000804C8">
        <w:rPr>
          <w:rFonts w:ascii="Palatino Linotype" w:hAnsi="Palatino Linotype"/>
        </w:rPr>
        <w:t>The Convening institutional planning meetings turned out to be very useful as it was the first time a new leadership team had assembled since the previous OP project liaison had departed. The planning identified ways that PAR could be used to ascertain the role of OER might play in transforming Veterinary Science 2</w:t>
      </w:r>
      <w:r w:rsidRPr="000804C8">
        <w:rPr>
          <w:rFonts w:ascii="Palatino Linotype" w:hAnsi="Palatino Linotype"/>
          <w:vertAlign w:val="superscript"/>
        </w:rPr>
        <w:t>nd</w:t>
      </w:r>
      <w:r w:rsidRPr="000804C8">
        <w:rPr>
          <w:rFonts w:ascii="Palatino Linotype" w:hAnsi="Palatino Linotype"/>
        </w:rPr>
        <w:t xml:space="preserve"> year teaching. Previously</w:t>
      </w:r>
      <w:r w:rsidR="000804C8">
        <w:rPr>
          <w:rFonts w:ascii="Palatino Linotype" w:hAnsi="Palatino Linotype"/>
        </w:rPr>
        <w:t>,</w:t>
      </w:r>
      <w:r w:rsidRPr="000804C8">
        <w:rPr>
          <w:rFonts w:ascii="Palatino Linotype" w:hAnsi="Palatino Linotype"/>
        </w:rPr>
        <w:t xml:space="preserve"> a traditional approach had recently been replaced by Block teaching and this was seen as an opportunity to investigate the transformative impact of OER. While a research agenda had already been devised the research was struggling to find a champion under the new leadership. During the planning such a strategy was devised and leads identified.</w:t>
      </w:r>
    </w:p>
    <w:p w14:paraId="7DB157E6" w14:textId="77777777" w:rsidR="000804C8" w:rsidRDefault="00B50438" w:rsidP="001D1556">
      <w:pPr>
        <w:pStyle w:val="Heading3"/>
      </w:pPr>
      <w:r w:rsidRPr="000804C8">
        <w:t>Open University of Tanzania (OUT)</w:t>
      </w:r>
    </w:p>
    <w:p w14:paraId="26B5E1D7" w14:textId="65AB74EB" w:rsidR="00B50438" w:rsidRPr="000804C8" w:rsidRDefault="00B14716" w:rsidP="001D1556">
      <w:pPr>
        <w:jc w:val="left"/>
        <w:rPr>
          <w:rFonts w:ascii="Palatino Linotype" w:hAnsi="Palatino Linotype"/>
        </w:rPr>
      </w:pPr>
      <w:r w:rsidRPr="000804C8">
        <w:rPr>
          <w:rFonts w:ascii="Palatino Linotype" w:hAnsi="Palatino Linotype"/>
        </w:rPr>
        <w:t>Thinking has been consolidated during the convening around the way forward with regard to the OUT project goals.</w:t>
      </w:r>
    </w:p>
    <w:p w14:paraId="2AA5B7F1" w14:textId="77777777" w:rsidR="00812AF9" w:rsidRPr="00812AF9" w:rsidRDefault="00B14716" w:rsidP="001D1556">
      <w:pPr>
        <w:numPr>
          <w:ilvl w:val="0"/>
          <w:numId w:val="6"/>
        </w:numPr>
        <w:spacing w:after="160" w:line="259" w:lineRule="auto"/>
        <w:contextualSpacing/>
        <w:jc w:val="left"/>
        <w:rPr>
          <w:rFonts w:ascii="Palatino Linotype" w:eastAsia="Times New Roman" w:hAnsi="Palatino Linotype" w:cs="Times New Roman"/>
        </w:rPr>
      </w:pPr>
      <w:r>
        <w:rPr>
          <w:rFonts w:ascii="Palatino Linotype" w:eastAsia="Times New Roman" w:hAnsi="Palatino Linotype" w:cs="Times New Roman"/>
        </w:rPr>
        <w:t xml:space="preserve">Following pilot </w:t>
      </w:r>
      <w:r w:rsidRPr="00B14716">
        <w:rPr>
          <w:rFonts w:ascii="Palatino Linotype" w:eastAsia="Times New Roman" w:hAnsi="Palatino Linotype" w:cs="Times New Roman"/>
        </w:rPr>
        <w:t xml:space="preserve">course </w:t>
      </w:r>
      <w:r w:rsidRPr="00812AF9">
        <w:rPr>
          <w:rFonts w:ascii="Palatino Linotype" w:eastAsia="Times New Roman" w:hAnsi="Palatino Linotype" w:cs="Times New Roman"/>
        </w:rPr>
        <w:t xml:space="preserve">conversion </w:t>
      </w:r>
      <w:r>
        <w:rPr>
          <w:rFonts w:ascii="Palatino Linotype" w:eastAsia="Times New Roman" w:hAnsi="Palatino Linotype" w:cs="Times New Roman"/>
        </w:rPr>
        <w:t>to OER</w:t>
      </w:r>
      <w:r w:rsidRPr="00812AF9">
        <w:rPr>
          <w:rFonts w:ascii="Palatino Linotype" w:eastAsia="Times New Roman" w:hAnsi="Palatino Linotype" w:cs="Times New Roman"/>
        </w:rPr>
        <w:t xml:space="preserve"> </w:t>
      </w:r>
      <w:r>
        <w:rPr>
          <w:rFonts w:ascii="Palatino Linotype" w:eastAsia="Times New Roman" w:hAnsi="Palatino Linotype" w:cs="Times New Roman"/>
        </w:rPr>
        <w:t>experience, r</w:t>
      </w:r>
      <w:r w:rsidRPr="00B14716">
        <w:rPr>
          <w:rFonts w:ascii="Palatino Linotype" w:eastAsia="Times New Roman" w:hAnsi="Palatino Linotype" w:cs="Times New Roman"/>
        </w:rPr>
        <w:t>evis</w:t>
      </w:r>
      <w:r>
        <w:rPr>
          <w:rFonts w:ascii="Palatino Linotype" w:eastAsia="Times New Roman" w:hAnsi="Palatino Linotype" w:cs="Times New Roman"/>
        </w:rPr>
        <w:t>e</w:t>
      </w:r>
      <w:r w:rsidR="00812AF9" w:rsidRPr="00812AF9">
        <w:rPr>
          <w:rFonts w:ascii="Palatino Linotype" w:eastAsia="Times New Roman" w:hAnsi="Palatino Linotype" w:cs="Times New Roman"/>
        </w:rPr>
        <w:t xml:space="preserve"> the </w:t>
      </w:r>
      <w:r>
        <w:rPr>
          <w:rFonts w:ascii="Palatino Linotype" w:eastAsia="Times New Roman" w:hAnsi="Palatino Linotype" w:cs="Times New Roman"/>
        </w:rPr>
        <w:t xml:space="preserve">process </w:t>
      </w:r>
      <w:r w:rsidR="00812AF9" w:rsidRPr="00812AF9">
        <w:rPr>
          <w:rFonts w:ascii="Palatino Linotype" w:eastAsia="Times New Roman" w:hAnsi="Palatino Linotype" w:cs="Times New Roman"/>
        </w:rPr>
        <w:t>to include pedagogical transformation</w:t>
      </w:r>
      <w:r>
        <w:rPr>
          <w:rFonts w:ascii="Palatino Linotype" w:eastAsia="Times New Roman" w:hAnsi="Palatino Linotype" w:cs="Times New Roman"/>
        </w:rPr>
        <w:t>; increased liaison with QA directorate.</w:t>
      </w:r>
      <w:r w:rsidR="00812AF9" w:rsidRPr="00812AF9">
        <w:rPr>
          <w:rFonts w:ascii="Palatino Linotype" w:eastAsia="Times New Roman" w:hAnsi="Palatino Linotype" w:cs="Times New Roman"/>
        </w:rPr>
        <w:t xml:space="preserve"> </w:t>
      </w:r>
    </w:p>
    <w:p w14:paraId="328E734A" w14:textId="12BA19EB" w:rsidR="00812AF9" w:rsidRPr="00812AF9" w:rsidRDefault="00B14716" w:rsidP="001D1556">
      <w:pPr>
        <w:numPr>
          <w:ilvl w:val="0"/>
          <w:numId w:val="6"/>
        </w:numPr>
        <w:spacing w:after="160" w:line="259" w:lineRule="auto"/>
        <w:contextualSpacing/>
        <w:jc w:val="left"/>
        <w:rPr>
          <w:rFonts w:ascii="Palatino Linotype" w:eastAsia="Times New Roman" w:hAnsi="Palatino Linotype" w:cs="Times New Roman"/>
        </w:rPr>
      </w:pPr>
      <w:r>
        <w:rPr>
          <w:rFonts w:ascii="Palatino Linotype" w:eastAsia="Times New Roman" w:hAnsi="Palatino Linotype" w:cs="Times New Roman"/>
        </w:rPr>
        <w:t>Build</w:t>
      </w:r>
      <w:r w:rsidR="00812AF9" w:rsidRPr="00812AF9">
        <w:rPr>
          <w:rFonts w:ascii="Palatino Linotype" w:eastAsia="Times New Roman" w:hAnsi="Palatino Linotype" w:cs="Times New Roman"/>
        </w:rPr>
        <w:t xml:space="preserve"> a case study around </w:t>
      </w:r>
      <w:r w:rsidRPr="00B14716">
        <w:rPr>
          <w:rFonts w:ascii="Palatino Linotype" w:eastAsia="Times New Roman" w:hAnsi="Palatino Linotype" w:cs="Times New Roman"/>
        </w:rPr>
        <w:t xml:space="preserve">the </w:t>
      </w:r>
      <w:r w:rsidR="00812AF9" w:rsidRPr="00812AF9">
        <w:rPr>
          <w:rFonts w:ascii="Palatino Linotype" w:eastAsia="Times New Roman" w:hAnsi="Palatino Linotype" w:cs="Times New Roman"/>
        </w:rPr>
        <w:t>D</w:t>
      </w:r>
      <w:r w:rsidRPr="00B14716">
        <w:rPr>
          <w:rFonts w:ascii="Palatino Linotype" w:eastAsia="Times New Roman" w:hAnsi="Palatino Linotype" w:cs="Times New Roman"/>
        </w:rPr>
        <w:t xml:space="preserve">igital </w:t>
      </w:r>
      <w:r w:rsidR="00812AF9" w:rsidRPr="00812AF9">
        <w:rPr>
          <w:rFonts w:ascii="Palatino Linotype" w:eastAsia="Times New Roman" w:hAnsi="Palatino Linotype" w:cs="Times New Roman"/>
        </w:rPr>
        <w:t>F</w:t>
      </w:r>
      <w:r w:rsidRPr="00B14716">
        <w:rPr>
          <w:rFonts w:ascii="Palatino Linotype" w:eastAsia="Times New Roman" w:hAnsi="Palatino Linotype" w:cs="Times New Roman"/>
        </w:rPr>
        <w:t>luency course development process from concept to publishing</w:t>
      </w:r>
      <w:r w:rsidR="000804C8">
        <w:rPr>
          <w:rFonts w:ascii="Palatino Linotype" w:eastAsia="Times New Roman" w:hAnsi="Palatino Linotype" w:cs="Times New Roman"/>
        </w:rPr>
        <w:t>.</w:t>
      </w:r>
    </w:p>
    <w:p w14:paraId="1DE9B673" w14:textId="39C2D463" w:rsidR="00812AF9" w:rsidRPr="00812AF9" w:rsidRDefault="004C5A1D" w:rsidP="001D1556">
      <w:pPr>
        <w:numPr>
          <w:ilvl w:val="0"/>
          <w:numId w:val="6"/>
        </w:numPr>
        <w:spacing w:after="160" w:line="259" w:lineRule="auto"/>
        <w:contextualSpacing/>
        <w:jc w:val="left"/>
        <w:rPr>
          <w:rFonts w:ascii="Palatino Linotype" w:eastAsia="Times New Roman" w:hAnsi="Palatino Linotype" w:cs="Times New Roman"/>
        </w:rPr>
      </w:pPr>
      <w:r>
        <w:rPr>
          <w:rFonts w:ascii="Palatino Linotype" w:eastAsia="Times New Roman" w:hAnsi="Palatino Linotype" w:cs="Times New Roman"/>
        </w:rPr>
        <w:lastRenderedPageBreak/>
        <w:t xml:space="preserve">Institutional repository: </w:t>
      </w:r>
      <w:r w:rsidR="00B14716" w:rsidRPr="004C5A1D">
        <w:rPr>
          <w:rFonts w:ascii="Palatino Linotype" w:eastAsia="Times New Roman" w:hAnsi="Palatino Linotype" w:cs="Times New Roman"/>
        </w:rPr>
        <w:t xml:space="preserve">Propagate Institutional </w:t>
      </w:r>
      <w:r w:rsidR="00812AF9" w:rsidRPr="00812AF9">
        <w:rPr>
          <w:rFonts w:ascii="Palatino Linotype" w:eastAsia="Times New Roman" w:hAnsi="Palatino Linotype" w:cs="Times New Roman"/>
        </w:rPr>
        <w:t>Awareness</w:t>
      </w:r>
      <w:r>
        <w:rPr>
          <w:rFonts w:ascii="Palatino Linotype" w:eastAsia="Times New Roman" w:hAnsi="Palatino Linotype" w:cs="Times New Roman"/>
        </w:rPr>
        <w:t xml:space="preserve"> and feedback/input via</w:t>
      </w:r>
      <w:r w:rsidR="000804C8">
        <w:rPr>
          <w:rFonts w:ascii="Palatino Linotype" w:eastAsia="Times New Roman" w:hAnsi="Palatino Linotype" w:cs="Times New Roman"/>
        </w:rPr>
        <w:t>:</w:t>
      </w:r>
    </w:p>
    <w:p w14:paraId="2A092814" w14:textId="21D30FBB" w:rsidR="00812AF9" w:rsidRPr="00812AF9" w:rsidRDefault="00812AF9" w:rsidP="001D1556">
      <w:pPr>
        <w:numPr>
          <w:ilvl w:val="1"/>
          <w:numId w:val="6"/>
        </w:numPr>
        <w:spacing w:after="60" w:line="259" w:lineRule="auto"/>
        <w:contextualSpacing/>
        <w:jc w:val="left"/>
        <w:rPr>
          <w:rFonts w:ascii="Palatino Linotype" w:eastAsia="Times New Roman" w:hAnsi="Palatino Linotype" w:cs="Times New Roman"/>
        </w:rPr>
      </w:pPr>
      <w:r w:rsidRPr="00812AF9">
        <w:rPr>
          <w:rFonts w:ascii="Palatino Linotype" w:eastAsia="Times New Roman" w:hAnsi="Palatino Linotype" w:cs="Times New Roman"/>
        </w:rPr>
        <w:t>Develop</w:t>
      </w:r>
      <w:r w:rsidR="000804C8">
        <w:rPr>
          <w:rFonts w:ascii="Palatino Linotype" w:eastAsia="Times New Roman" w:hAnsi="Palatino Linotype" w:cs="Times New Roman"/>
        </w:rPr>
        <w:t>ment of a</w:t>
      </w:r>
      <w:r w:rsidRPr="00812AF9">
        <w:rPr>
          <w:rFonts w:ascii="Palatino Linotype" w:eastAsia="Times New Roman" w:hAnsi="Palatino Linotype" w:cs="Times New Roman"/>
        </w:rPr>
        <w:t xml:space="preserve"> video clip on instit</w:t>
      </w:r>
      <w:r w:rsidR="00B14716">
        <w:rPr>
          <w:rFonts w:ascii="Palatino Linotype" w:eastAsia="Times New Roman" w:hAnsi="Palatino Linotype" w:cs="Times New Roman"/>
        </w:rPr>
        <w:t>utional repository and launch</w:t>
      </w:r>
      <w:r w:rsidRPr="00812AF9">
        <w:rPr>
          <w:rFonts w:ascii="Palatino Linotype" w:eastAsia="Times New Roman" w:hAnsi="Palatino Linotype" w:cs="Times New Roman"/>
        </w:rPr>
        <w:t xml:space="preserve"> it</w:t>
      </w:r>
      <w:r w:rsidR="00B14716">
        <w:rPr>
          <w:rFonts w:ascii="Palatino Linotype" w:eastAsia="Times New Roman" w:hAnsi="Palatino Linotype" w:cs="Times New Roman"/>
        </w:rPr>
        <w:t xml:space="preserve"> formally at OUT</w:t>
      </w:r>
      <w:r w:rsidR="000804C8">
        <w:rPr>
          <w:rFonts w:ascii="Palatino Linotype" w:eastAsia="Times New Roman" w:hAnsi="Palatino Linotype" w:cs="Times New Roman"/>
        </w:rPr>
        <w:t>;</w:t>
      </w:r>
    </w:p>
    <w:p w14:paraId="3C5359FD" w14:textId="6E8C6E45" w:rsidR="00812AF9" w:rsidRPr="00812AF9" w:rsidRDefault="00B14716" w:rsidP="001D1556">
      <w:pPr>
        <w:numPr>
          <w:ilvl w:val="1"/>
          <w:numId w:val="6"/>
        </w:numPr>
        <w:spacing w:after="60" w:line="259" w:lineRule="auto"/>
        <w:contextualSpacing/>
        <w:jc w:val="left"/>
        <w:rPr>
          <w:rFonts w:ascii="Palatino Linotype" w:eastAsia="Times New Roman" w:hAnsi="Palatino Linotype" w:cs="Times New Roman"/>
        </w:rPr>
      </w:pPr>
      <w:r>
        <w:rPr>
          <w:rFonts w:ascii="Palatino Linotype" w:eastAsia="Times New Roman" w:hAnsi="Palatino Linotype" w:cs="Times New Roman"/>
        </w:rPr>
        <w:t>Develop</w:t>
      </w:r>
      <w:r w:rsidR="000804C8">
        <w:rPr>
          <w:rFonts w:ascii="Palatino Linotype" w:eastAsia="Times New Roman" w:hAnsi="Palatino Linotype" w:cs="Times New Roman"/>
        </w:rPr>
        <w:t>ment of</w:t>
      </w:r>
      <w:r w:rsidR="00812AF9" w:rsidRPr="00812AF9">
        <w:rPr>
          <w:rFonts w:ascii="Palatino Linotype" w:eastAsia="Times New Roman" w:hAnsi="Palatino Linotype" w:cs="Times New Roman"/>
        </w:rPr>
        <w:t xml:space="preserve"> guidelines on how to use library services</w:t>
      </w:r>
      <w:r>
        <w:rPr>
          <w:rFonts w:ascii="Palatino Linotype" w:eastAsia="Times New Roman" w:hAnsi="Palatino Linotype" w:cs="Times New Roman"/>
        </w:rPr>
        <w:t xml:space="preserve"> (identify stakeholders)</w:t>
      </w:r>
      <w:r w:rsidR="000804C8">
        <w:rPr>
          <w:rFonts w:ascii="Palatino Linotype" w:eastAsia="Times New Roman" w:hAnsi="Palatino Linotype" w:cs="Times New Roman"/>
        </w:rPr>
        <w:t>;</w:t>
      </w:r>
    </w:p>
    <w:p w14:paraId="64B006C4" w14:textId="06D63442" w:rsidR="00B14716" w:rsidRPr="00812AF9" w:rsidRDefault="00B14716" w:rsidP="001D1556">
      <w:pPr>
        <w:numPr>
          <w:ilvl w:val="1"/>
          <w:numId w:val="6"/>
        </w:numPr>
        <w:spacing w:after="160" w:line="259" w:lineRule="auto"/>
        <w:contextualSpacing/>
        <w:jc w:val="left"/>
        <w:rPr>
          <w:rFonts w:ascii="Palatino Linotype" w:eastAsia="Times New Roman" w:hAnsi="Palatino Linotype" w:cs="Times New Roman"/>
        </w:rPr>
      </w:pPr>
      <w:r w:rsidRPr="00812AF9">
        <w:rPr>
          <w:rFonts w:ascii="Palatino Linotype" w:eastAsia="Times New Roman" w:hAnsi="Palatino Linotype" w:cs="Times New Roman"/>
        </w:rPr>
        <w:t>Analytics of the use of the repository</w:t>
      </w:r>
      <w:r w:rsidRPr="00B14716">
        <w:rPr>
          <w:rFonts w:ascii="Palatino Linotype" w:eastAsia="Times New Roman" w:hAnsi="Palatino Linotype" w:cs="Times New Roman"/>
        </w:rPr>
        <w:t xml:space="preserve"> to inform OA provision</w:t>
      </w:r>
      <w:r w:rsidR="000804C8">
        <w:rPr>
          <w:rFonts w:ascii="Palatino Linotype" w:eastAsia="Times New Roman" w:hAnsi="Palatino Linotype" w:cs="Times New Roman"/>
        </w:rPr>
        <w:t>.</w:t>
      </w:r>
    </w:p>
    <w:p w14:paraId="50006E76" w14:textId="77777777" w:rsidR="00812AF9" w:rsidRPr="00812AF9" w:rsidRDefault="004C5A1D" w:rsidP="001D1556">
      <w:pPr>
        <w:numPr>
          <w:ilvl w:val="0"/>
          <w:numId w:val="6"/>
        </w:numPr>
        <w:spacing w:after="160" w:line="259" w:lineRule="auto"/>
        <w:contextualSpacing/>
        <w:jc w:val="left"/>
        <w:rPr>
          <w:rFonts w:ascii="Palatino Linotype" w:eastAsia="Times New Roman" w:hAnsi="Palatino Linotype" w:cs="Times New Roman"/>
        </w:rPr>
      </w:pPr>
      <w:r>
        <w:rPr>
          <w:rFonts w:ascii="Palatino Linotype" w:eastAsia="Times New Roman" w:hAnsi="Palatino Linotype" w:cs="Times New Roman"/>
        </w:rPr>
        <w:t xml:space="preserve">Generate </w:t>
      </w:r>
      <w:r w:rsidR="00812AF9" w:rsidRPr="00812AF9">
        <w:rPr>
          <w:rFonts w:ascii="Palatino Linotype" w:eastAsia="Times New Roman" w:hAnsi="Palatino Linotype" w:cs="Times New Roman"/>
        </w:rPr>
        <w:t>Monitoring and Evaluation research project on:</w:t>
      </w:r>
    </w:p>
    <w:p w14:paraId="3B9A75DE" w14:textId="0B3BBA21" w:rsidR="00812AF9" w:rsidRPr="00812AF9" w:rsidRDefault="00812AF9" w:rsidP="001D1556">
      <w:pPr>
        <w:numPr>
          <w:ilvl w:val="1"/>
          <w:numId w:val="6"/>
        </w:numPr>
        <w:spacing w:after="160" w:line="259" w:lineRule="auto"/>
        <w:contextualSpacing/>
        <w:jc w:val="left"/>
        <w:rPr>
          <w:rFonts w:ascii="Palatino Linotype" w:eastAsia="Times New Roman" w:hAnsi="Palatino Linotype" w:cs="Times New Roman"/>
        </w:rPr>
      </w:pPr>
      <w:r w:rsidRPr="00812AF9">
        <w:rPr>
          <w:rFonts w:ascii="Palatino Linotype" w:eastAsia="Times New Roman" w:hAnsi="Palatino Linotype" w:cs="Times New Roman"/>
        </w:rPr>
        <w:t>Awareness and capacity building on OER at OUT</w:t>
      </w:r>
      <w:r w:rsidR="000804C8">
        <w:rPr>
          <w:rFonts w:ascii="Palatino Linotype" w:eastAsia="Times New Roman" w:hAnsi="Palatino Linotype" w:cs="Times New Roman"/>
        </w:rPr>
        <w:t>;</w:t>
      </w:r>
    </w:p>
    <w:p w14:paraId="2FA886B0" w14:textId="65DE48D7" w:rsidR="00812AF9" w:rsidRPr="00812AF9" w:rsidRDefault="00812AF9" w:rsidP="001D1556">
      <w:pPr>
        <w:numPr>
          <w:ilvl w:val="1"/>
          <w:numId w:val="6"/>
        </w:numPr>
        <w:spacing w:after="160" w:line="259" w:lineRule="auto"/>
        <w:contextualSpacing/>
        <w:jc w:val="left"/>
        <w:rPr>
          <w:rFonts w:ascii="Palatino Linotype" w:eastAsia="Times New Roman" w:hAnsi="Palatino Linotype" w:cs="Times New Roman"/>
        </w:rPr>
      </w:pPr>
      <w:r w:rsidRPr="00812AF9">
        <w:rPr>
          <w:rFonts w:ascii="Palatino Linotype" w:eastAsia="Times New Roman" w:hAnsi="Palatino Linotype" w:cs="Times New Roman"/>
        </w:rPr>
        <w:t>Implementation and Impact of OER policy and activities at OUT</w:t>
      </w:r>
      <w:r w:rsidR="000804C8">
        <w:rPr>
          <w:rFonts w:ascii="Palatino Linotype" w:eastAsia="Times New Roman" w:hAnsi="Palatino Linotype" w:cs="Times New Roman"/>
        </w:rPr>
        <w:t>.</w:t>
      </w:r>
    </w:p>
    <w:p w14:paraId="6F43DAE3" w14:textId="77777777" w:rsidR="00812AF9" w:rsidRPr="00812AF9" w:rsidRDefault="00812AF9" w:rsidP="001D1556">
      <w:pPr>
        <w:numPr>
          <w:ilvl w:val="0"/>
          <w:numId w:val="6"/>
        </w:numPr>
        <w:spacing w:after="160" w:line="259" w:lineRule="auto"/>
        <w:contextualSpacing/>
        <w:jc w:val="left"/>
        <w:rPr>
          <w:rFonts w:ascii="Palatino Linotype" w:eastAsia="Times New Roman" w:hAnsi="Palatino Linotype" w:cs="Times New Roman"/>
        </w:rPr>
      </w:pPr>
      <w:r w:rsidRPr="00812AF9">
        <w:rPr>
          <w:rFonts w:ascii="Palatino Linotype" w:eastAsia="Times New Roman" w:hAnsi="Palatino Linotype" w:cs="Times New Roman"/>
        </w:rPr>
        <w:t>Cross cutting Recommendation: OER Africa should publish a book on various activities</w:t>
      </w:r>
      <w:r w:rsidR="00B14716" w:rsidRPr="00B14716">
        <w:rPr>
          <w:rFonts w:ascii="Palatino Linotype" w:eastAsia="Times New Roman" w:hAnsi="Palatino Linotype" w:cs="Times New Roman"/>
        </w:rPr>
        <w:t xml:space="preserve"> </w:t>
      </w:r>
      <w:r w:rsidRPr="00812AF9">
        <w:rPr>
          <w:rFonts w:ascii="Palatino Linotype" w:eastAsia="Times New Roman" w:hAnsi="Palatino Linotype" w:cs="Times New Roman"/>
        </w:rPr>
        <w:t>/ projects of the various institutions</w:t>
      </w:r>
    </w:p>
    <w:p w14:paraId="522B643C" w14:textId="77777777" w:rsidR="000804C8" w:rsidRDefault="0071277A" w:rsidP="001D1556">
      <w:pPr>
        <w:pStyle w:val="Heading3"/>
      </w:pPr>
      <w:r w:rsidRPr="000804C8">
        <w:t>University of the Free State (UFS)</w:t>
      </w:r>
    </w:p>
    <w:p w14:paraId="3559175A" w14:textId="5A459C73" w:rsidR="0071277A" w:rsidRPr="000804C8" w:rsidRDefault="000804C8" w:rsidP="001D1556">
      <w:pPr>
        <w:jc w:val="left"/>
        <w:rPr>
          <w:rFonts w:ascii="Palatino Linotype" w:hAnsi="Palatino Linotype"/>
        </w:rPr>
      </w:pPr>
      <w:r w:rsidRPr="000804C8">
        <w:rPr>
          <w:rFonts w:ascii="Palatino Linotype" w:hAnsi="Palatino Linotype"/>
        </w:rPr>
        <w:t>P</w:t>
      </w:r>
      <w:r w:rsidR="0071277A" w:rsidRPr="000804C8">
        <w:rPr>
          <w:rFonts w:ascii="Palatino Linotype" w:hAnsi="Palatino Linotype"/>
        </w:rPr>
        <w:t xml:space="preserve">lanning discussions focused on the current UFS Student Success Portal and its envisaged transformation into an open platform that can be accessed by students from all universities. </w:t>
      </w:r>
      <w:r w:rsidR="00B50438" w:rsidRPr="000804C8">
        <w:rPr>
          <w:rFonts w:ascii="Palatino Linotype" w:hAnsi="Palatino Linotype"/>
        </w:rPr>
        <w:t>Planning focused on: how to migrate the current portal from its present home in Blackboard onto an open platform and ensure that it can be openly licensed; working with Faculty Teaching and Learning Managers to embed its use into existing modules and programmes; and how to design and implement a PAR projects into the implementation of the portal in order to measure its impact and effectiveness.</w:t>
      </w:r>
    </w:p>
    <w:p w14:paraId="53CCF0C5" w14:textId="77777777" w:rsidR="0076733C" w:rsidRPr="00BD20A2" w:rsidRDefault="00823FCA" w:rsidP="001D1556">
      <w:pPr>
        <w:pStyle w:val="Heading2"/>
      </w:pPr>
      <w:r w:rsidRPr="00BD20A2">
        <w:t>Some conclusions:</w:t>
      </w:r>
    </w:p>
    <w:p w14:paraId="783D8BA8" w14:textId="7DD08482" w:rsidR="00CA5ABD" w:rsidRDefault="00CA5ABD" w:rsidP="001D1556">
      <w:pPr>
        <w:jc w:val="left"/>
        <w:rPr>
          <w:rFonts w:ascii="Palatino Linotype" w:hAnsi="Palatino Linotype"/>
        </w:rPr>
      </w:pPr>
      <w:r>
        <w:rPr>
          <w:rFonts w:ascii="Palatino Linotype" w:hAnsi="Palatino Linotype"/>
        </w:rPr>
        <w:t xml:space="preserve">The focus of the </w:t>
      </w:r>
      <w:r w:rsidRPr="004F30C7">
        <w:rPr>
          <w:rFonts w:ascii="Palatino Linotype" w:hAnsi="Palatino Linotype"/>
          <w:i/>
        </w:rPr>
        <w:t>OER Africa</w:t>
      </w:r>
      <w:r>
        <w:rPr>
          <w:rFonts w:ascii="Palatino Linotype" w:hAnsi="Palatino Linotype"/>
        </w:rPr>
        <w:t xml:space="preserve"> 2016 Convening was directed towards the work of the current grant which is highly exploratory in nature. It comprises a </w:t>
      </w:r>
      <w:r w:rsidR="000804C8">
        <w:rPr>
          <w:rFonts w:ascii="Palatino Linotype" w:hAnsi="Palatino Linotype"/>
        </w:rPr>
        <w:t>three-year</w:t>
      </w:r>
      <w:r>
        <w:rPr>
          <w:rFonts w:ascii="Palatino Linotype" w:hAnsi="Palatino Linotype"/>
        </w:rPr>
        <w:t xml:space="preserve"> process of deepening the understanding of </w:t>
      </w:r>
      <w:r w:rsidRPr="004F30C7">
        <w:rPr>
          <w:rFonts w:ascii="Palatino Linotype" w:hAnsi="Palatino Linotype"/>
          <w:i/>
        </w:rPr>
        <w:t>OER Africa</w:t>
      </w:r>
      <w:r>
        <w:rPr>
          <w:rFonts w:ascii="Palatino Linotype" w:hAnsi="Palatino Linotype"/>
        </w:rPr>
        <w:t xml:space="preserve"> and its partners around how transformed pedagogies can positively impact the student experience in Africa’s universities. OER and improved access to and use of ICTs as tools for teaching and learning, affords numerous and complex opportunities for improved pedagogies. Equally, they provide an opportunity to digitise and embed poor practices and maintain or indeed worsen the status quo. An important aspect of the 2016 Convening was, accordingly</w:t>
      </w:r>
      <w:r w:rsidR="004F30C7">
        <w:rPr>
          <w:rFonts w:ascii="Palatino Linotype" w:hAnsi="Palatino Linotype"/>
        </w:rPr>
        <w:t>,</w:t>
      </w:r>
      <w:r>
        <w:rPr>
          <w:rFonts w:ascii="Palatino Linotype" w:hAnsi="Palatino Linotype"/>
        </w:rPr>
        <w:t xml:space="preserve"> to remind ourselves that the work of teaching and learning in Africa’s universities is of global as well as local importance.</w:t>
      </w:r>
    </w:p>
    <w:p w14:paraId="6C23A0EB" w14:textId="77777777" w:rsidR="00CA5ABD" w:rsidRDefault="00CA5ABD" w:rsidP="001D1556">
      <w:pPr>
        <w:jc w:val="left"/>
        <w:rPr>
          <w:rFonts w:ascii="Palatino Linotype" w:hAnsi="Palatino Linotype"/>
        </w:rPr>
      </w:pPr>
    </w:p>
    <w:p w14:paraId="2DE13F00" w14:textId="4D918830" w:rsidR="00CA5ABD" w:rsidRDefault="00CA5ABD" w:rsidP="001D1556">
      <w:pPr>
        <w:jc w:val="left"/>
        <w:rPr>
          <w:rFonts w:ascii="Palatino Linotype" w:hAnsi="Palatino Linotype"/>
        </w:rPr>
      </w:pPr>
      <w:r w:rsidRPr="00BD20A2">
        <w:rPr>
          <w:rFonts w:ascii="Palatino Linotype" w:hAnsi="Palatino Linotype"/>
        </w:rPr>
        <w:t xml:space="preserve">According to the </w:t>
      </w:r>
      <w:r>
        <w:rPr>
          <w:rFonts w:ascii="Palatino Linotype" w:hAnsi="Palatino Linotype"/>
        </w:rPr>
        <w:t>African Development Bank</w:t>
      </w:r>
      <w:r w:rsidR="000804C8">
        <w:rPr>
          <w:rFonts w:ascii="Palatino Linotype" w:hAnsi="Palatino Linotype"/>
        </w:rPr>
        <w:t>,</w:t>
      </w:r>
      <w:r w:rsidR="004F30C7">
        <w:rPr>
          <w:rStyle w:val="FootnoteReference"/>
          <w:rFonts w:ascii="Palatino Linotype" w:hAnsi="Palatino Linotype"/>
        </w:rPr>
        <w:footnoteReference w:id="1"/>
      </w:r>
      <w:r w:rsidRPr="00BD20A2">
        <w:rPr>
          <w:rFonts w:ascii="Palatino Linotype" w:hAnsi="Palatino Linotype"/>
        </w:rPr>
        <w:t xml:space="preserve"> with almost 200</w:t>
      </w:r>
      <w:r w:rsidR="000804C8">
        <w:rPr>
          <w:rFonts w:ascii="Palatino Linotype" w:hAnsi="Palatino Linotype"/>
        </w:rPr>
        <w:t xml:space="preserve"> </w:t>
      </w:r>
      <w:r w:rsidRPr="00BD20A2">
        <w:rPr>
          <w:rFonts w:ascii="Palatino Linotype" w:hAnsi="Palatino Linotype"/>
        </w:rPr>
        <w:t xml:space="preserve">million people aged between 15 </w:t>
      </w:r>
      <w:r w:rsidR="000804C8">
        <w:rPr>
          <w:rFonts w:ascii="Palatino Linotype" w:hAnsi="Palatino Linotype"/>
        </w:rPr>
        <w:t>and</w:t>
      </w:r>
      <w:r w:rsidRPr="00BD20A2">
        <w:rPr>
          <w:rFonts w:ascii="Palatino Linotype" w:hAnsi="Palatino Linotype"/>
        </w:rPr>
        <w:t xml:space="preserve"> 24, Africa has the youngest population </w:t>
      </w:r>
      <w:r w:rsidR="000804C8">
        <w:rPr>
          <w:rFonts w:ascii="Palatino Linotype" w:hAnsi="Palatino Linotype"/>
        </w:rPr>
        <w:t xml:space="preserve">in </w:t>
      </w:r>
      <w:r w:rsidRPr="00BD20A2">
        <w:rPr>
          <w:rFonts w:ascii="Palatino Linotype" w:hAnsi="Palatino Linotype"/>
        </w:rPr>
        <w:t>the world</w:t>
      </w:r>
      <w:r w:rsidR="004F30C7">
        <w:rPr>
          <w:rFonts w:ascii="Palatino Linotype" w:hAnsi="Palatino Linotype"/>
        </w:rPr>
        <w:t>. It is a population that faces extreme challenges in the workplace, either because suitable jobs do not exist or, as commonly, because of a skills mismatch between graduates of higher education and the needs of the market and indeed of the academy. For these reasons, how</w:t>
      </w:r>
      <w:r w:rsidR="004F30C7" w:rsidRPr="00BD20A2">
        <w:rPr>
          <w:rFonts w:ascii="Palatino Linotype" w:hAnsi="Palatino Linotype"/>
        </w:rPr>
        <w:t xml:space="preserve"> </w:t>
      </w:r>
      <w:r w:rsidR="004F30C7">
        <w:rPr>
          <w:rFonts w:ascii="Palatino Linotype" w:hAnsi="Palatino Linotype"/>
        </w:rPr>
        <w:t xml:space="preserve">those of us operating within Africa’s higher education systems </w:t>
      </w:r>
      <w:r w:rsidR="004F30C7" w:rsidRPr="00BD20A2">
        <w:rPr>
          <w:rFonts w:ascii="Palatino Linotype" w:hAnsi="Palatino Linotype"/>
        </w:rPr>
        <w:t>do our work – however constrained our circumstances – has the potential to impact, for better or for worse, the socio-economic future of not just the communities or the countries within which we operate, but that of the entire continent.</w:t>
      </w:r>
      <w:r w:rsidR="0072453E">
        <w:rPr>
          <w:rFonts w:ascii="Palatino Linotype" w:hAnsi="Palatino Linotype"/>
        </w:rPr>
        <w:t xml:space="preserve"> This was the very serious message underlying </w:t>
      </w:r>
      <w:proofErr w:type="spellStart"/>
      <w:r w:rsidR="0072453E">
        <w:rPr>
          <w:rFonts w:ascii="Palatino Linotype" w:hAnsi="Palatino Linotype"/>
        </w:rPr>
        <w:t>Prof.</w:t>
      </w:r>
      <w:proofErr w:type="spellEnd"/>
      <w:r w:rsidR="0072453E">
        <w:rPr>
          <w:rFonts w:ascii="Palatino Linotype" w:hAnsi="Palatino Linotype"/>
        </w:rPr>
        <w:t xml:space="preserve"> Ahmed </w:t>
      </w:r>
      <w:proofErr w:type="spellStart"/>
      <w:r w:rsidR="0072453E">
        <w:rPr>
          <w:rFonts w:ascii="Palatino Linotype" w:hAnsi="Palatino Linotype"/>
        </w:rPr>
        <w:t>Bawa’s</w:t>
      </w:r>
      <w:proofErr w:type="spellEnd"/>
      <w:r w:rsidR="0072453E">
        <w:rPr>
          <w:rFonts w:ascii="Palatino Linotype" w:hAnsi="Palatino Linotype"/>
        </w:rPr>
        <w:t xml:space="preserve"> Key Note and a point not lost on any of the participants. </w:t>
      </w:r>
    </w:p>
    <w:p w14:paraId="0EA770DC" w14:textId="77777777" w:rsidR="004F30C7" w:rsidRDefault="004F30C7" w:rsidP="001D1556">
      <w:pPr>
        <w:jc w:val="left"/>
        <w:rPr>
          <w:rFonts w:ascii="Palatino Linotype" w:hAnsi="Palatino Linotype"/>
        </w:rPr>
      </w:pPr>
    </w:p>
    <w:p w14:paraId="48A151E2" w14:textId="2E2236ED" w:rsidR="0072453E" w:rsidRDefault="0072453E" w:rsidP="001D1556">
      <w:pPr>
        <w:jc w:val="left"/>
        <w:rPr>
          <w:rFonts w:ascii="Palatino Linotype" w:hAnsi="Palatino Linotype"/>
        </w:rPr>
      </w:pPr>
      <w:r>
        <w:rPr>
          <w:rFonts w:ascii="Palatino Linotype" w:hAnsi="Palatino Linotype"/>
        </w:rPr>
        <w:t xml:space="preserve">In </w:t>
      </w:r>
      <w:r w:rsidR="0046027F">
        <w:rPr>
          <w:rFonts w:ascii="Palatino Linotype" w:hAnsi="Palatino Linotype"/>
        </w:rPr>
        <w:t>his address to</w:t>
      </w:r>
      <w:r>
        <w:rPr>
          <w:rFonts w:ascii="Palatino Linotype" w:hAnsi="Palatino Linotype"/>
        </w:rPr>
        <w:t xml:space="preserve"> the 2016 Convening, </w:t>
      </w:r>
      <w:proofErr w:type="spellStart"/>
      <w:r>
        <w:rPr>
          <w:rFonts w:ascii="Palatino Linotype" w:hAnsi="Palatino Linotype"/>
        </w:rPr>
        <w:t>Prof.</w:t>
      </w:r>
      <w:proofErr w:type="spellEnd"/>
      <w:r>
        <w:rPr>
          <w:rFonts w:ascii="Palatino Linotype" w:hAnsi="Palatino Linotype"/>
        </w:rPr>
        <w:t xml:space="preserve"> </w:t>
      </w:r>
      <w:r w:rsidRPr="00BD20A2">
        <w:rPr>
          <w:rFonts w:ascii="Palatino Linotype" w:hAnsi="Palatino Linotype"/>
        </w:rPr>
        <w:t>D</w:t>
      </w:r>
      <w:r>
        <w:rPr>
          <w:rFonts w:ascii="Palatino Linotype" w:hAnsi="Palatino Linotype"/>
        </w:rPr>
        <w:t xml:space="preserve">avid </w:t>
      </w:r>
      <w:r w:rsidRPr="00BD20A2">
        <w:rPr>
          <w:rFonts w:ascii="Palatino Linotype" w:hAnsi="Palatino Linotype"/>
        </w:rPr>
        <w:t>W</w:t>
      </w:r>
      <w:r>
        <w:rPr>
          <w:rFonts w:ascii="Palatino Linotype" w:hAnsi="Palatino Linotype"/>
        </w:rPr>
        <w:t xml:space="preserve">iley of Lumen Learning made reference to </w:t>
      </w:r>
      <w:r w:rsidRPr="00BD20A2">
        <w:rPr>
          <w:rFonts w:ascii="Palatino Linotype" w:hAnsi="Palatino Linotype"/>
        </w:rPr>
        <w:t xml:space="preserve">the importance of learner support and </w:t>
      </w:r>
      <w:r>
        <w:rPr>
          <w:rFonts w:ascii="Palatino Linotype" w:hAnsi="Palatino Linotype"/>
        </w:rPr>
        <w:t xml:space="preserve">demonstrated how </w:t>
      </w:r>
      <w:r w:rsidRPr="00BD20A2">
        <w:rPr>
          <w:rFonts w:ascii="Palatino Linotype" w:hAnsi="Palatino Linotype"/>
        </w:rPr>
        <w:t xml:space="preserve">OER </w:t>
      </w:r>
      <w:r>
        <w:rPr>
          <w:rFonts w:ascii="Palatino Linotype" w:hAnsi="Palatino Linotype"/>
        </w:rPr>
        <w:t xml:space="preserve">had </w:t>
      </w:r>
      <w:r w:rsidRPr="00BD20A2">
        <w:rPr>
          <w:rFonts w:ascii="Palatino Linotype" w:hAnsi="Palatino Linotype"/>
        </w:rPr>
        <w:t>facilitated</w:t>
      </w:r>
      <w:r>
        <w:rPr>
          <w:rFonts w:ascii="Palatino Linotype" w:hAnsi="Palatino Linotype"/>
        </w:rPr>
        <w:t xml:space="preserve"> some of his</w:t>
      </w:r>
      <w:r w:rsidRPr="00BD20A2">
        <w:rPr>
          <w:rFonts w:ascii="Palatino Linotype" w:hAnsi="Palatino Linotype"/>
        </w:rPr>
        <w:t xml:space="preserve"> students to first believe that they could succeed; and then to work at succeeding; and then to achieve success. </w:t>
      </w:r>
      <w:r>
        <w:rPr>
          <w:rFonts w:ascii="Palatino Linotype" w:hAnsi="Palatino Linotype"/>
        </w:rPr>
        <w:t>For David, this</w:t>
      </w:r>
      <w:r w:rsidRPr="00BD20A2">
        <w:rPr>
          <w:rFonts w:ascii="Palatino Linotype" w:hAnsi="Palatino Linotype"/>
        </w:rPr>
        <w:t xml:space="preserve"> </w:t>
      </w:r>
      <w:r w:rsidRPr="000804C8">
        <w:rPr>
          <w:rFonts w:ascii="Palatino Linotype" w:hAnsi="Palatino Linotype"/>
          <w:bCs/>
          <w:i/>
          <w:iCs/>
        </w:rPr>
        <w:t>is</w:t>
      </w:r>
      <w:r w:rsidRPr="00BD20A2">
        <w:rPr>
          <w:rFonts w:ascii="Palatino Linotype" w:hAnsi="Palatino Linotype"/>
        </w:rPr>
        <w:t xml:space="preserve"> the job of higher education. </w:t>
      </w:r>
      <w:r>
        <w:rPr>
          <w:rFonts w:ascii="Palatino Linotype" w:hAnsi="Palatino Linotype"/>
        </w:rPr>
        <w:t xml:space="preserve">It is a job that rests on understanding who our students are – what those particular individual students need in order to succeed in higher education – and which of those needs are within our hands to address through our own knowledge, through the provision of relevant materials and through the practice of appropriate pedagogies. </w:t>
      </w:r>
    </w:p>
    <w:p w14:paraId="6FCF1A26" w14:textId="77777777" w:rsidR="0072453E" w:rsidRDefault="0072453E" w:rsidP="001D1556">
      <w:pPr>
        <w:jc w:val="left"/>
        <w:rPr>
          <w:rFonts w:ascii="Palatino Linotype" w:hAnsi="Palatino Linotype"/>
        </w:rPr>
      </w:pPr>
    </w:p>
    <w:p w14:paraId="772B15D8" w14:textId="77777777" w:rsidR="0076733C" w:rsidRPr="00BD20A2" w:rsidRDefault="0072453E" w:rsidP="001D1556">
      <w:pPr>
        <w:jc w:val="left"/>
        <w:rPr>
          <w:rFonts w:ascii="Palatino Linotype" w:hAnsi="Palatino Linotype"/>
        </w:rPr>
      </w:pPr>
      <w:r>
        <w:rPr>
          <w:rFonts w:ascii="Palatino Linotype" w:hAnsi="Palatino Linotype"/>
        </w:rPr>
        <w:t xml:space="preserve">Finally, </w:t>
      </w:r>
      <w:r w:rsidR="0046027F">
        <w:rPr>
          <w:rFonts w:ascii="Palatino Linotype" w:hAnsi="Palatino Linotype"/>
        </w:rPr>
        <w:t xml:space="preserve">as noted by </w:t>
      </w:r>
      <w:r>
        <w:rPr>
          <w:rFonts w:ascii="Palatino Linotype" w:hAnsi="Palatino Linotype"/>
        </w:rPr>
        <w:t>one participant</w:t>
      </w:r>
      <w:r w:rsidR="0046027F">
        <w:rPr>
          <w:rFonts w:ascii="Palatino Linotype" w:hAnsi="Palatino Linotype"/>
        </w:rPr>
        <w:t xml:space="preserve">, </w:t>
      </w:r>
      <w:r>
        <w:rPr>
          <w:rFonts w:ascii="Palatino Linotype" w:hAnsi="Palatino Linotype"/>
        </w:rPr>
        <w:t>in this fast-changing world, it is not only students who require the best possible support to ensure they have a good chance of not merely access to education but educational and social success</w:t>
      </w:r>
      <w:r w:rsidR="0046027F">
        <w:rPr>
          <w:rFonts w:ascii="Palatino Linotype" w:hAnsi="Palatino Linotype"/>
        </w:rPr>
        <w:t>;</w:t>
      </w:r>
      <w:r>
        <w:rPr>
          <w:rFonts w:ascii="Palatino Linotype" w:hAnsi="Palatino Linotype"/>
        </w:rPr>
        <w:t xml:space="preserve"> it is also faculty. Few academics outside of faculties of education receive systematic training and support in teaching their own disciplines. As we continue to work on our institutional projects which focus on the kinds of pedagogical transformations that can improve student outcomes, it would behove us to also consider how best to institutionalise the kinds of </w:t>
      </w:r>
      <w:r w:rsidR="0046027F">
        <w:rPr>
          <w:rFonts w:ascii="Palatino Linotype" w:hAnsi="Palatino Linotype"/>
        </w:rPr>
        <w:t xml:space="preserve">policies and </w:t>
      </w:r>
      <w:r>
        <w:rPr>
          <w:rFonts w:ascii="Palatino Linotype" w:hAnsi="Palatino Linotype"/>
        </w:rPr>
        <w:t xml:space="preserve">practices that will </w:t>
      </w:r>
      <w:r w:rsidR="0046027F">
        <w:rPr>
          <w:rFonts w:ascii="Palatino Linotype" w:hAnsi="Palatino Linotype"/>
        </w:rPr>
        <w:t xml:space="preserve">support </w:t>
      </w:r>
      <w:r>
        <w:rPr>
          <w:rFonts w:ascii="Palatino Linotype" w:hAnsi="Palatino Linotype"/>
        </w:rPr>
        <w:t xml:space="preserve">faculty to </w:t>
      </w:r>
      <w:r w:rsidR="0046027F">
        <w:rPr>
          <w:rFonts w:ascii="Palatino Linotype" w:hAnsi="Palatino Linotype"/>
        </w:rPr>
        <w:t>continually innovate not only in their research but also in their teaching.</w:t>
      </w:r>
    </w:p>
    <w:p w14:paraId="4AF1EAFE" w14:textId="77777777" w:rsidR="0076733C" w:rsidRPr="00BD20A2" w:rsidRDefault="0076733C" w:rsidP="001D1556">
      <w:pPr>
        <w:jc w:val="left"/>
        <w:rPr>
          <w:rFonts w:ascii="Palatino Linotype" w:hAnsi="Palatino Linotype"/>
        </w:rPr>
      </w:pPr>
    </w:p>
    <w:sectPr w:rsidR="0076733C" w:rsidRPr="00BD20A2" w:rsidSect="007D74D9">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63B9" w14:textId="77777777" w:rsidR="00762333" w:rsidRDefault="00762333" w:rsidP="007D74D9">
      <w:r>
        <w:separator/>
      </w:r>
    </w:p>
  </w:endnote>
  <w:endnote w:type="continuationSeparator" w:id="0">
    <w:p w14:paraId="2847024E" w14:textId="77777777" w:rsidR="00762333" w:rsidRDefault="00762333"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38"/>
      <w:docPartObj>
        <w:docPartGallery w:val="Page Numbers (Bottom of Page)"/>
        <w:docPartUnique/>
      </w:docPartObj>
    </w:sdtPr>
    <w:sdtEndPr/>
    <w:sdtContent>
      <w:p w14:paraId="108BE728" w14:textId="74221961" w:rsidR="002D51FB" w:rsidRDefault="002D51FB" w:rsidP="007D74D9">
        <w:pPr>
          <w:pStyle w:val="Footer"/>
          <w:jc w:val="center"/>
        </w:pPr>
        <w:r>
          <w:fldChar w:fldCharType="begin"/>
        </w:r>
        <w:r>
          <w:instrText xml:space="preserve"> PAGE   \* MERGEFORMAT </w:instrText>
        </w:r>
        <w:r>
          <w:fldChar w:fldCharType="separate"/>
        </w:r>
        <w:r w:rsidR="001D155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41"/>
      <w:docPartObj>
        <w:docPartGallery w:val="Page Numbers (Bottom of Page)"/>
        <w:docPartUnique/>
      </w:docPartObj>
    </w:sdtPr>
    <w:sdtEndPr/>
    <w:sdtContent>
      <w:p w14:paraId="5687BFD5" w14:textId="4B51D387" w:rsidR="002D51FB" w:rsidRDefault="002D51FB" w:rsidP="007D74D9">
        <w:pPr>
          <w:pStyle w:val="Footer"/>
          <w:jc w:val="center"/>
        </w:pPr>
        <w:r>
          <w:fldChar w:fldCharType="begin"/>
        </w:r>
        <w:r>
          <w:instrText xml:space="preserve"> PAGE   \* MERGEFORMAT </w:instrText>
        </w:r>
        <w:r>
          <w:fldChar w:fldCharType="separate"/>
        </w:r>
        <w:r w:rsidR="001D155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6777" w14:textId="77777777" w:rsidR="00762333" w:rsidRDefault="00762333" w:rsidP="007D74D9">
      <w:r>
        <w:separator/>
      </w:r>
    </w:p>
  </w:footnote>
  <w:footnote w:type="continuationSeparator" w:id="0">
    <w:p w14:paraId="2EE9CFC3" w14:textId="77777777" w:rsidR="00762333" w:rsidRDefault="00762333" w:rsidP="007D74D9">
      <w:r>
        <w:continuationSeparator/>
      </w:r>
    </w:p>
  </w:footnote>
  <w:footnote w:id="1">
    <w:p w14:paraId="2EEA0C9D" w14:textId="2513B842" w:rsidR="004F30C7" w:rsidRDefault="004F30C7">
      <w:pPr>
        <w:pStyle w:val="FootnoteText"/>
      </w:pPr>
      <w:r>
        <w:rPr>
          <w:rStyle w:val="FootnoteReference"/>
        </w:rPr>
        <w:footnoteRef/>
      </w:r>
      <w:r>
        <w:t xml:space="preserve"> See </w:t>
      </w:r>
      <w:hyperlink r:id="rId1" w:history="1">
        <w:r w:rsidR="000804C8" w:rsidRPr="00354DF5">
          <w:rPr>
            <w:rStyle w:val="Hyperlink"/>
          </w:rPr>
          <w:t>http://www.afdb.org/en/news-and-events/article/youth-employment-in-africa-under-the-spotlight-14584/</w:t>
        </w:r>
      </w:hyperlink>
      <w:r w:rsidR="000804C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AE8"/>
    <w:multiLevelType w:val="multilevel"/>
    <w:tmpl w:val="9078B1F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15:restartNumberingAfterBreak="0">
    <w:nsid w:val="0A90783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050D90"/>
    <w:multiLevelType w:val="hybridMultilevel"/>
    <w:tmpl w:val="6BD0853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335A1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190B61"/>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765A7"/>
    <w:multiLevelType w:val="multilevel"/>
    <w:tmpl w:val="AA4E128E"/>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0812C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7"/>
  </w:num>
  <w:num w:numId="4">
    <w:abstractNumId w:val="9"/>
  </w:num>
  <w:num w:numId="5">
    <w:abstractNumId w:val="8"/>
  </w:num>
  <w:num w:numId="6">
    <w:abstractNumId w:val="4"/>
  </w:num>
  <w:num w:numId="7">
    <w:abstractNumId w:val="6"/>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A3"/>
    <w:rsid w:val="00001516"/>
    <w:rsid w:val="00003571"/>
    <w:rsid w:val="0000618F"/>
    <w:rsid w:val="00010B22"/>
    <w:rsid w:val="00011E6A"/>
    <w:rsid w:val="00013F8D"/>
    <w:rsid w:val="00015FEB"/>
    <w:rsid w:val="00016865"/>
    <w:rsid w:val="00017418"/>
    <w:rsid w:val="000205FB"/>
    <w:rsid w:val="0002278D"/>
    <w:rsid w:val="00022B9F"/>
    <w:rsid w:val="00022C93"/>
    <w:rsid w:val="00023BCE"/>
    <w:rsid w:val="00030876"/>
    <w:rsid w:val="0003119A"/>
    <w:rsid w:val="00032189"/>
    <w:rsid w:val="00033B58"/>
    <w:rsid w:val="00036ED0"/>
    <w:rsid w:val="000404DE"/>
    <w:rsid w:val="00040635"/>
    <w:rsid w:val="00041C61"/>
    <w:rsid w:val="000429C9"/>
    <w:rsid w:val="000437BD"/>
    <w:rsid w:val="00050C90"/>
    <w:rsid w:val="00052D74"/>
    <w:rsid w:val="0005423F"/>
    <w:rsid w:val="000544C9"/>
    <w:rsid w:val="00055924"/>
    <w:rsid w:val="00060368"/>
    <w:rsid w:val="00061B38"/>
    <w:rsid w:val="00064720"/>
    <w:rsid w:val="00064B1F"/>
    <w:rsid w:val="00065F77"/>
    <w:rsid w:val="00070461"/>
    <w:rsid w:val="00070E8D"/>
    <w:rsid w:val="00071DA7"/>
    <w:rsid w:val="00073208"/>
    <w:rsid w:val="00077ED9"/>
    <w:rsid w:val="000804C8"/>
    <w:rsid w:val="00082C97"/>
    <w:rsid w:val="00083B02"/>
    <w:rsid w:val="0008463A"/>
    <w:rsid w:val="00084BD9"/>
    <w:rsid w:val="0008517D"/>
    <w:rsid w:val="0009016B"/>
    <w:rsid w:val="00090C04"/>
    <w:rsid w:val="00092477"/>
    <w:rsid w:val="00094110"/>
    <w:rsid w:val="000952ED"/>
    <w:rsid w:val="0009587D"/>
    <w:rsid w:val="000970CF"/>
    <w:rsid w:val="000A03C4"/>
    <w:rsid w:val="000A2107"/>
    <w:rsid w:val="000A4F96"/>
    <w:rsid w:val="000B08A4"/>
    <w:rsid w:val="000B0FC7"/>
    <w:rsid w:val="000B19DC"/>
    <w:rsid w:val="000B47D1"/>
    <w:rsid w:val="000B634D"/>
    <w:rsid w:val="000B69F0"/>
    <w:rsid w:val="000B6DBB"/>
    <w:rsid w:val="000B7159"/>
    <w:rsid w:val="000B78B2"/>
    <w:rsid w:val="000C013E"/>
    <w:rsid w:val="000C43E5"/>
    <w:rsid w:val="000C45DB"/>
    <w:rsid w:val="000C7905"/>
    <w:rsid w:val="000D30CB"/>
    <w:rsid w:val="000D3E18"/>
    <w:rsid w:val="000D48B2"/>
    <w:rsid w:val="000E46C2"/>
    <w:rsid w:val="000E53CE"/>
    <w:rsid w:val="000E5B60"/>
    <w:rsid w:val="000E6BAA"/>
    <w:rsid w:val="000E7B53"/>
    <w:rsid w:val="000E7DC3"/>
    <w:rsid w:val="000F0941"/>
    <w:rsid w:val="000F0B55"/>
    <w:rsid w:val="000F133F"/>
    <w:rsid w:val="000F1B25"/>
    <w:rsid w:val="000F3590"/>
    <w:rsid w:val="000F5F1C"/>
    <w:rsid w:val="000F7D0A"/>
    <w:rsid w:val="001008E0"/>
    <w:rsid w:val="00102E4E"/>
    <w:rsid w:val="0010485A"/>
    <w:rsid w:val="00104BDC"/>
    <w:rsid w:val="00104D09"/>
    <w:rsid w:val="00105AC7"/>
    <w:rsid w:val="00111216"/>
    <w:rsid w:val="00117965"/>
    <w:rsid w:val="0012675F"/>
    <w:rsid w:val="00126DB1"/>
    <w:rsid w:val="001335E1"/>
    <w:rsid w:val="00135A05"/>
    <w:rsid w:val="00140401"/>
    <w:rsid w:val="001413FA"/>
    <w:rsid w:val="001429D8"/>
    <w:rsid w:val="00142C53"/>
    <w:rsid w:val="00143BD4"/>
    <w:rsid w:val="00147208"/>
    <w:rsid w:val="00147CC5"/>
    <w:rsid w:val="001517F7"/>
    <w:rsid w:val="00155759"/>
    <w:rsid w:val="00160C66"/>
    <w:rsid w:val="00160CBB"/>
    <w:rsid w:val="001619C1"/>
    <w:rsid w:val="00162D31"/>
    <w:rsid w:val="00163D88"/>
    <w:rsid w:val="00166727"/>
    <w:rsid w:val="0017019C"/>
    <w:rsid w:val="00170EE6"/>
    <w:rsid w:val="00171240"/>
    <w:rsid w:val="00172830"/>
    <w:rsid w:val="0017341A"/>
    <w:rsid w:val="0017364E"/>
    <w:rsid w:val="00173F49"/>
    <w:rsid w:val="00175A80"/>
    <w:rsid w:val="00175FC9"/>
    <w:rsid w:val="00180603"/>
    <w:rsid w:val="00180A10"/>
    <w:rsid w:val="001810F5"/>
    <w:rsid w:val="001818C6"/>
    <w:rsid w:val="001859B7"/>
    <w:rsid w:val="001907E9"/>
    <w:rsid w:val="00190E3B"/>
    <w:rsid w:val="00193BDC"/>
    <w:rsid w:val="00195D19"/>
    <w:rsid w:val="001975A2"/>
    <w:rsid w:val="00197836"/>
    <w:rsid w:val="001A05AE"/>
    <w:rsid w:val="001A1D53"/>
    <w:rsid w:val="001A308A"/>
    <w:rsid w:val="001A3FF9"/>
    <w:rsid w:val="001A4895"/>
    <w:rsid w:val="001A4A96"/>
    <w:rsid w:val="001A737F"/>
    <w:rsid w:val="001B2E59"/>
    <w:rsid w:val="001B3AE4"/>
    <w:rsid w:val="001C2FF2"/>
    <w:rsid w:val="001D0427"/>
    <w:rsid w:val="001D1556"/>
    <w:rsid w:val="001D42B1"/>
    <w:rsid w:val="001D6B53"/>
    <w:rsid w:val="001D7171"/>
    <w:rsid w:val="001E2313"/>
    <w:rsid w:val="001E2F6C"/>
    <w:rsid w:val="001E3D92"/>
    <w:rsid w:val="001E5308"/>
    <w:rsid w:val="001E689E"/>
    <w:rsid w:val="001F0677"/>
    <w:rsid w:val="001F2098"/>
    <w:rsid w:val="001F43A7"/>
    <w:rsid w:val="001F4DCC"/>
    <w:rsid w:val="002036D0"/>
    <w:rsid w:val="00203700"/>
    <w:rsid w:val="0020550D"/>
    <w:rsid w:val="0020677F"/>
    <w:rsid w:val="00210620"/>
    <w:rsid w:val="00210765"/>
    <w:rsid w:val="0021082D"/>
    <w:rsid w:val="002131E6"/>
    <w:rsid w:val="00213D60"/>
    <w:rsid w:val="0021641E"/>
    <w:rsid w:val="002202D0"/>
    <w:rsid w:val="00226668"/>
    <w:rsid w:val="00230EBC"/>
    <w:rsid w:val="002324DB"/>
    <w:rsid w:val="00233782"/>
    <w:rsid w:val="002342DE"/>
    <w:rsid w:val="0023461D"/>
    <w:rsid w:val="002360BD"/>
    <w:rsid w:val="002370C9"/>
    <w:rsid w:val="0024044A"/>
    <w:rsid w:val="00242D32"/>
    <w:rsid w:val="00243B26"/>
    <w:rsid w:val="00243F05"/>
    <w:rsid w:val="002445B3"/>
    <w:rsid w:val="0024587A"/>
    <w:rsid w:val="00247786"/>
    <w:rsid w:val="0025116B"/>
    <w:rsid w:val="0025155A"/>
    <w:rsid w:val="00252347"/>
    <w:rsid w:val="002574EC"/>
    <w:rsid w:val="002575AE"/>
    <w:rsid w:val="00261790"/>
    <w:rsid w:val="002623BE"/>
    <w:rsid w:val="002633A3"/>
    <w:rsid w:val="00264E4F"/>
    <w:rsid w:val="002651DB"/>
    <w:rsid w:val="002652CA"/>
    <w:rsid w:val="00265C87"/>
    <w:rsid w:val="0026605F"/>
    <w:rsid w:val="002730C1"/>
    <w:rsid w:val="002742AF"/>
    <w:rsid w:val="002771E6"/>
    <w:rsid w:val="00277EE6"/>
    <w:rsid w:val="002815D3"/>
    <w:rsid w:val="00281C1E"/>
    <w:rsid w:val="00284066"/>
    <w:rsid w:val="00285ADD"/>
    <w:rsid w:val="00285FC2"/>
    <w:rsid w:val="00287CE5"/>
    <w:rsid w:val="0029065A"/>
    <w:rsid w:val="00290EA8"/>
    <w:rsid w:val="00291206"/>
    <w:rsid w:val="00292FB7"/>
    <w:rsid w:val="002959EF"/>
    <w:rsid w:val="00295B85"/>
    <w:rsid w:val="00296999"/>
    <w:rsid w:val="002A15F0"/>
    <w:rsid w:val="002A1DAC"/>
    <w:rsid w:val="002A5394"/>
    <w:rsid w:val="002A54D9"/>
    <w:rsid w:val="002A7F95"/>
    <w:rsid w:val="002B081C"/>
    <w:rsid w:val="002B536F"/>
    <w:rsid w:val="002B53BE"/>
    <w:rsid w:val="002B5CA3"/>
    <w:rsid w:val="002B6BE3"/>
    <w:rsid w:val="002B6EEA"/>
    <w:rsid w:val="002B770E"/>
    <w:rsid w:val="002C0005"/>
    <w:rsid w:val="002C2A23"/>
    <w:rsid w:val="002C4319"/>
    <w:rsid w:val="002C6FDF"/>
    <w:rsid w:val="002D0D45"/>
    <w:rsid w:val="002D29D0"/>
    <w:rsid w:val="002D51FB"/>
    <w:rsid w:val="002D777D"/>
    <w:rsid w:val="002D7E8B"/>
    <w:rsid w:val="002E179C"/>
    <w:rsid w:val="002E1F99"/>
    <w:rsid w:val="002E3D7E"/>
    <w:rsid w:val="002E3DD9"/>
    <w:rsid w:val="002E4341"/>
    <w:rsid w:val="002F0D2F"/>
    <w:rsid w:val="002F0E1C"/>
    <w:rsid w:val="002F1E81"/>
    <w:rsid w:val="002F5571"/>
    <w:rsid w:val="002F7704"/>
    <w:rsid w:val="00301A96"/>
    <w:rsid w:val="003052B0"/>
    <w:rsid w:val="00306D71"/>
    <w:rsid w:val="0031025A"/>
    <w:rsid w:val="00310CE8"/>
    <w:rsid w:val="003115BD"/>
    <w:rsid w:val="003152C6"/>
    <w:rsid w:val="00315E47"/>
    <w:rsid w:val="00322582"/>
    <w:rsid w:val="00323F01"/>
    <w:rsid w:val="00324A33"/>
    <w:rsid w:val="003268A9"/>
    <w:rsid w:val="00330884"/>
    <w:rsid w:val="00334E8F"/>
    <w:rsid w:val="003367A5"/>
    <w:rsid w:val="0034133E"/>
    <w:rsid w:val="00343B0A"/>
    <w:rsid w:val="00345BBF"/>
    <w:rsid w:val="00345E3C"/>
    <w:rsid w:val="0035097F"/>
    <w:rsid w:val="00351D15"/>
    <w:rsid w:val="00353348"/>
    <w:rsid w:val="00353622"/>
    <w:rsid w:val="003562FA"/>
    <w:rsid w:val="00357863"/>
    <w:rsid w:val="00357F3F"/>
    <w:rsid w:val="00360173"/>
    <w:rsid w:val="00360220"/>
    <w:rsid w:val="00360B81"/>
    <w:rsid w:val="00363D6A"/>
    <w:rsid w:val="003655D4"/>
    <w:rsid w:val="00365CF8"/>
    <w:rsid w:val="003663C7"/>
    <w:rsid w:val="003700F7"/>
    <w:rsid w:val="00370234"/>
    <w:rsid w:val="0037522E"/>
    <w:rsid w:val="003766DA"/>
    <w:rsid w:val="0037685E"/>
    <w:rsid w:val="00376910"/>
    <w:rsid w:val="00383D8F"/>
    <w:rsid w:val="00386E46"/>
    <w:rsid w:val="003A0AED"/>
    <w:rsid w:val="003A1D99"/>
    <w:rsid w:val="003A6066"/>
    <w:rsid w:val="003A72F2"/>
    <w:rsid w:val="003A7779"/>
    <w:rsid w:val="003B0ACD"/>
    <w:rsid w:val="003B35C6"/>
    <w:rsid w:val="003B4328"/>
    <w:rsid w:val="003B442E"/>
    <w:rsid w:val="003C1DC5"/>
    <w:rsid w:val="003C2079"/>
    <w:rsid w:val="003C299B"/>
    <w:rsid w:val="003C3B48"/>
    <w:rsid w:val="003C4B65"/>
    <w:rsid w:val="003C78A5"/>
    <w:rsid w:val="003D41F6"/>
    <w:rsid w:val="003D5E42"/>
    <w:rsid w:val="003D600F"/>
    <w:rsid w:val="003D60AF"/>
    <w:rsid w:val="003E02C5"/>
    <w:rsid w:val="003E2479"/>
    <w:rsid w:val="003E3170"/>
    <w:rsid w:val="003E4279"/>
    <w:rsid w:val="003E50D7"/>
    <w:rsid w:val="003E6C2E"/>
    <w:rsid w:val="003F1270"/>
    <w:rsid w:val="003F59ED"/>
    <w:rsid w:val="003F675C"/>
    <w:rsid w:val="003F7093"/>
    <w:rsid w:val="003F72C2"/>
    <w:rsid w:val="00401FFE"/>
    <w:rsid w:val="00404441"/>
    <w:rsid w:val="00410412"/>
    <w:rsid w:val="00410BB2"/>
    <w:rsid w:val="00410D40"/>
    <w:rsid w:val="00410D5F"/>
    <w:rsid w:val="00412398"/>
    <w:rsid w:val="00414D41"/>
    <w:rsid w:val="0042081B"/>
    <w:rsid w:val="00420F84"/>
    <w:rsid w:val="004215FE"/>
    <w:rsid w:val="00422CAF"/>
    <w:rsid w:val="00423344"/>
    <w:rsid w:val="00423AA3"/>
    <w:rsid w:val="00424056"/>
    <w:rsid w:val="004278C3"/>
    <w:rsid w:val="00431F61"/>
    <w:rsid w:val="00434BA4"/>
    <w:rsid w:val="00436074"/>
    <w:rsid w:val="00437955"/>
    <w:rsid w:val="00440092"/>
    <w:rsid w:val="00440304"/>
    <w:rsid w:val="004406CD"/>
    <w:rsid w:val="00440A25"/>
    <w:rsid w:val="00441E6D"/>
    <w:rsid w:val="00443D4B"/>
    <w:rsid w:val="00445683"/>
    <w:rsid w:val="00446852"/>
    <w:rsid w:val="004600CB"/>
    <w:rsid w:val="0046027F"/>
    <w:rsid w:val="0046116E"/>
    <w:rsid w:val="004618B7"/>
    <w:rsid w:val="0046308E"/>
    <w:rsid w:val="0046333C"/>
    <w:rsid w:val="004636DD"/>
    <w:rsid w:val="00466DD4"/>
    <w:rsid w:val="0046733E"/>
    <w:rsid w:val="00467F57"/>
    <w:rsid w:val="0047025A"/>
    <w:rsid w:val="00471177"/>
    <w:rsid w:val="00474D47"/>
    <w:rsid w:val="00476359"/>
    <w:rsid w:val="0047760D"/>
    <w:rsid w:val="00477770"/>
    <w:rsid w:val="00480F67"/>
    <w:rsid w:val="00485FD2"/>
    <w:rsid w:val="00486EAF"/>
    <w:rsid w:val="004902CB"/>
    <w:rsid w:val="004922F2"/>
    <w:rsid w:val="004930FE"/>
    <w:rsid w:val="0049425F"/>
    <w:rsid w:val="004A1A9E"/>
    <w:rsid w:val="004A2E67"/>
    <w:rsid w:val="004A4751"/>
    <w:rsid w:val="004A4FD1"/>
    <w:rsid w:val="004A67D8"/>
    <w:rsid w:val="004B14B0"/>
    <w:rsid w:val="004B220E"/>
    <w:rsid w:val="004B323C"/>
    <w:rsid w:val="004B43A0"/>
    <w:rsid w:val="004C03FF"/>
    <w:rsid w:val="004C1A4E"/>
    <w:rsid w:val="004C5A1D"/>
    <w:rsid w:val="004C6899"/>
    <w:rsid w:val="004C74A4"/>
    <w:rsid w:val="004D17BA"/>
    <w:rsid w:val="004D1A3F"/>
    <w:rsid w:val="004D3B39"/>
    <w:rsid w:val="004D706D"/>
    <w:rsid w:val="004E373B"/>
    <w:rsid w:val="004E4710"/>
    <w:rsid w:val="004E5D64"/>
    <w:rsid w:val="004F067C"/>
    <w:rsid w:val="004F1345"/>
    <w:rsid w:val="004F308D"/>
    <w:rsid w:val="004F30C7"/>
    <w:rsid w:val="004F4A07"/>
    <w:rsid w:val="004F5602"/>
    <w:rsid w:val="004F5C6A"/>
    <w:rsid w:val="004F6638"/>
    <w:rsid w:val="00500F44"/>
    <w:rsid w:val="00501DEF"/>
    <w:rsid w:val="00513D05"/>
    <w:rsid w:val="005141F2"/>
    <w:rsid w:val="00521D4F"/>
    <w:rsid w:val="0052628A"/>
    <w:rsid w:val="00530DB9"/>
    <w:rsid w:val="00531AEE"/>
    <w:rsid w:val="005328A0"/>
    <w:rsid w:val="00532C92"/>
    <w:rsid w:val="00533962"/>
    <w:rsid w:val="00536B38"/>
    <w:rsid w:val="00537CE0"/>
    <w:rsid w:val="00541B49"/>
    <w:rsid w:val="00541E57"/>
    <w:rsid w:val="005432D3"/>
    <w:rsid w:val="005471D7"/>
    <w:rsid w:val="0055191F"/>
    <w:rsid w:val="00553FA7"/>
    <w:rsid w:val="00556C34"/>
    <w:rsid w:val="0055722A"/>
    <w:rsid w:val="00561BF5"/>
    <w:rsid w:val="00563266"/>
    <w:rsid w:val="00570F7F"/>
    <w:rsid w:val="00573F54"/>
    <w:rsid w:val="00575027"/>
    <w:rsid w:val="005773C2"/>
    <w:rsid w:val="005824D1"/>
    <w:rsid w:val="005829CA"/>
    <w:rsid w:val="005834EC"/>
    <w:rsid w:val="0058378F"/>
    <w:rsid w:val="00584C5A"/>
    <w:rsid w:val="00585E88"/>
    <w:rsid w:val="00585F49"/>
    <w:rsid w:val="00586969"/>
    <w:rsid w:val="00587E72"/>
    <w:rsid w:val="005904AD"/>
    <w:rsid w:val="005A4D44"/>
    <w:rsid w:val="005A5967"/>
    <w:rsid w:val="005A7E89"/>
    <w:rsid w:val="005A7FB8"/>
    <w:rsid w:val="005B3ED3"/>
    <w:rsid w:val="005B4313"/>
    <w:rsid w:val="005B4821"/>
    <w:rsid w:val="005B4C0F"/>
    <w:rsid w:val="005B501E"/>
    <w:rsid w:val="005B652D"/>
    <w:rsid w:val="005B6E8B"/>
    <w:rsid w:val="005C3683"/>
    <w:rsid w:val="005D3FAA"/>
    <w:rsid w:val="005D44E0"/>
    <w:rsid w:val="005D53D8"/>
    <w:rsid w:val="005D5432"/>
    <w:rsid w:val="005D5BF2"/>
    <w:rsid w:val="005E153B"/>
    <w:rsid w:val="005E1A89"/>
    <w:rsid w:val="005E26C2"/>
    <w:rsid w:val="005E2BC3"/>
    <w:rsid w:val="005F0A5B"/>
    <w:rsid w:val="005F1CBB"/>
    <w:rsid w:val="005F2334"/>
    <w:rsid w:val="005F55C0"/>
    <w:rsid w:val="006037F2"/>
    <w:rsid w:val="006070D6"/>
    <w:rsid w:val="0060773E"/>
    <w:rsid w:val="00612FD2"/>
    <w:rsid w:val="00617C8C"/>
    <w:rsid w:val="006216E8"/>
    <w:rsid w:val="006234C0"/>
    <w:rsid w:val="0062750F"/>
    <w:rsid w:val="0063234D"/>
    <w:rsid w:val="006329CF"/>
    <w:rsid w:val="00635647"/>
    <w:rsid w:val="00637625"/>
    <w:rsid w:val="00641F17"/>
    <w:rsid w:val="006434D8"/>
    <w:rsid w:val="0064713C"/>
    <w:rsid w:val="00647732"/>
    <w:rsid w:val="006510AA"/>
    <w:rsid w:val="006519C0"/>
    <w:rsid w:val="006535FF"/>
    <w:rsid w:val="0065452C"/>
    <w:rsid w:val="00655942"/>
    <w:rsid w:val="0066095F"/>
    <w:rsid w:val="006623B0"/>
    <w:rsid w:val="006630F6"/>
    <w:rsid w:val="006638DA"/>
    <w:rsid w:val="00664055"/>
    <w:rsid w:val="006669C6"/>
    <w:rsid w:val="00667987"/>
    <w:rsid w:val="00667C56"/>
    <w:rsid w:val="00673971"/>
    <w:rsid w:val="00676316"/>
    <w:rsid w:val="00691448"/>
    <w:rsid w:val="00691799"/>
    <w:rsid w:val="00691FD1"/>
    <w:rsid w:val="006963C1"/>
    <w:rsid w:val="006963C2"/>
    <w:rsid w:val="00696B64"/>
    <w:rsid w:val="00696CA5"/>
    <w:rsid w:val="00697311"/>
    <w:rsid w:val="00697944"/>
    <w:rsid w:val="006A0463"/>
    <w:rsid w:val="006A1F11"/>
    <w:rsid w:val="006A6526"/>
    <w:rsid w:val="006A71AA"/>
    <w:rsid w:val="006A737E"/>
    <w:rsid w:val="006A7DE7"/>
    <w:rsid w:val="006B0D0B"/>
    <w:rsid w:val="006B36D6"/>
    <w:rsid w:val="006B38D1"/>
    <w:rsid w:val="006B3F6A"/>
    <w:rsid w:val="006B5BE1"/>
    <w:rsid w:val="006C48A3"/>
    <w:rsid w:val="006C48B1"/>
    <w:rsid w:val="006C4DA2"/>
    <w:rsid w:val="006C5BF0"/>
    <w:rsid w:val="006C5E9F"/>
    <w:rsid w:val="006C6AE4"/>
    <w:rsid w:val="006C715C"/>
    <w:rsid w:val="006D6573"/>
    <w:rsid w:val="006E047A"/>
    <w:rsid w:val="006E05CE"/>
    <w:rsid w:val="006E6339"/>
    <w:rsid w:val="006E6EDE"/>
    <w:rsid w:val="006E719C"/>
    <w:rsid w:val="006E7513"/>
    <w:rsid w:val="006E7D3F"/>
    <w:rsid w:val="006F0A12"/>
    <w:rsid w:val="006F0E73"/>
    <w:rsid w:val="006F1565"/>
    <w:rsid w:val="006F26AA"/>
    <w:rsid w:val="006F5B34"/>
    <w:rsid w:val="006F5E54"/>
    <w:rsid w:val="00703C5E"/>
    <w:rsid w:val="00704212"/>
    <w:rsid w:val="00706E3C"/>
    <w:rsid w:val="00710B51"/>
    <w:rsid w:val="007123F5"/>
    <w:rsid w:val="0071277A"/>
    <w:rsid w:val="00721974"/>
    <w:rsid w:val="0072453E"/>
    <w:rsid w:val="00727BF8"/>
    <w:rsid w:val="00730548"/>
    <w:rsid w:val="00731696"/>
    <w:rsid w:val="00735226"/>
    <w:rsid w:val="00735CF0"/>
    <w:rsid w:val="0073663D"/>
    <w:rsid w:val="00742CD0"/>
    <w:rsid w:val="00743862"/>
    <w:rsid w:val="0074401F"/>
    <w:rsid w:val="00746398"/>
    <w:rsid w:val="00750929"/>
    <w:rsid w:val="00750945"/>
    <w:rsid w:val="00750E67"/>
    <w:rsid w:val="007523B6"/>
    <w:rsid w:val="00753B2E"/>
    <w:rsid w:val="007540E5"/>
    <w:rsid w:val="00754102"/>
    <w:rsid w:val="00757CF0"/>
    <w:rsid w:val="00761A07"/>
    <w:rsid w:val="00762333"/>
    <w:rsid w:val="00763BE4"/>
    <w:rsid w:val="0076400F"/>
    <w:rsid w:val="00766825"/>
    <w:rsid w:val="00766A48"/>
    <w:rsid w:val="0076733C"/>
    <w:rsid w:val="0077073E"/>
    <w:rsid w:val="007713E5"/>
    <w:rsid w:val="00773AE9"/>
    <w:rsid w:val="007752A9"/>
    <w:rsid w:val="007764B2"/>
    <w:rsid w:val="007815A6"/>
    <w:rsid w:val="007842CB"/>
    <w:rsid w:val="00784CBF"/>
    <w:rsid w:val="00793D5D"/>
    <w:rsid w:val="00794F40"/>
    <w:rsid w:val="00795340"/>
    <w:rsid w:val="00795371"/>
    <w:rsid w:val="007A277B"/>
    <w:rsid w:val="007A4223"/>
    <w:rsid w:val="007B2E98"/>
    <w:rsid w:val="007B431A"/>
    <w:rsid w:val="007B53AC"/>
    <w:rsid w:val="007B5E84"/>
    <w:rsid w:val="007B6731"/>
    <w:rsid w:val="007B708E"/>
    <w:rsid w:val="007B7A4A"/>
    <w:rsid w:val="007B7ADC"/>
    <w:rsid w:val="007C0D5C"/>
    <w:rsid w:val="007C1367"/>
    <w:rsid w:val="007C245C"/>
    <w:rsid w:val="007C4BB0"/>
    <w:rsid w:val="007C5F71"/>
    <w:rsid w:val="007C6CDB"/>
    <w:rsid w:val="007C7A4A"/>
    <w:rsid w:val="007D0560"/>
    <w:rsid w:val="007D0C45"/>
    <w:rsid w:val="007D147F"/>
    <w:rsid w:val="007D18D3"/>
    <w:rsid w:val="007D33E9"/>
    <w:rsid w:val="007D45C7"/>
    <w:rsid w:val="007D7327"/>
    <w:rsid w:val="007D74D9"/>
    <w:rsid w:val="007D7826"/>
    <w:rsid w:val="007E08C7"/>
    <w:rsid w:val="007E1C87"/>
    <w:rsid w:val="007E300B"/>
    <w:rsid w:val="007E5900"/>
    <w:rsid w:val="007E6D2F"/>
    <w:rsid w:val="007E7B2F"/>
    <w:rsid w:val="007F0E68"/>
    <w:rsid w:val="007F0EA2"/>
    <w:rsid w:val="007F0F35"/>
    <w:rsid w:val="007F2637"/>
    <w:rsid w:val="007F2FBE"/>
    <w:rsid w:val="007F31DD"/>
    <w:rsid w:val="007F3BA1"/>
    <w:rsid w:val="007F4DB8"/>
    <w:rsid w:val="00803604"/>
    <w:rsid w:val="008039DF"/>
    <w:rsid w:val="00804896"/>
    <w:rsid w:val="00804CE6"/>
    <w:rsid w:val="00806454"/>
    <w:rsid w:val="00806A19"/>
    <w:rsid w:val="008070BF"/>
    <w:rsid w:val="0081143D"/>
    <w:rsid w:val="00811499"/>
    <w:rsid w:val="00811EE6"/>
    <w:rsid w:val="00812AF9"/>
    <w:rsid w:val="00812E3B"/>
    <w:rsid w:val="008150DA"/>
    <w:rsid w:val="0082133D"/>
    <w:rsid w:val="00823906"/>
    <w:rsid w:val="00823FCA"/>
    <w:rsid w:val="00825ABA"/>
    <w:rsid w:val="00827BA1"/>
    <w:rsid w:val="008338F3"/>
    <w:rsid w:val="00834C63"/>
    <w:rsid w:val="0083542D"/>
    <w:rsid w:val="00837C24"/>
    <w:rsid w:val="0084164C"/>
    <w:rsid w:val="00842ABE"/>
    <w:rsid w:val="00842FF3"/>
    <w:rsid w:val="00843F00"/>
    <w:rsid w:val="00845435"/>
    <w:rsid w:val="008523F8"/>
    <w:rsid w:val="00856D3A"/>
    <w:rsid w:val="00857109"/>
    <w:rsid w:val="00860041"/>
    <w:rsid w:val="008663AD"/>
    <w:rsid w:val="0086693C"/>
    <w:rsid w:val="008672FC"/>
    <w:rsid w:val="008674D5"/>
    <w:rsid w:val="00874E92"/>
    <w:rsid w:val="00876AE8"/>
    <w:rsid w:val="00881AEC"/>
    <w:rsid w:val="00883952"/>
    <w:rsid w:val="0088432B"/>
    <w:rsid w:val="00884358"/>
    <w:rsid w:val="008854AD"/>
    <w:rsid w:val="008910B0"/>
    <w:rsid w:val="00892E9B"/>
    <w:rsid w:val="008949FE"/>
    <w:rsid w:val="00895B24"/>
    <w:rsid w:val="008A042B"/>
    <w:rsid w:val="008A0A6B"/>
    <w:rsid w:val="008A19EE"/>
    <w:rsid w:val="008A2A30"/>
    <w:rsid w:val="008A4829"/>
    <w:rsid w:val="008A68FA"/>
    <w:rsid w:val="008B44F2"/>
    <w:rsid w:val="008B64A5"/>
    <w:rsid w:val="008B6E7C"/>
    <w:rsid w:val="008C1193"/>
    <w:rsid w:val="008C1F0E"/>
    <w:rsid w:val="008D2935"/>
    <w:rsid w:val="008D66FF"/>
    <w:rsid w:val="008E357E"/>
    <w:rsid w:val="008E64F7"/>
    <w:rsid w:val="008E6D15"/>
    <w:rsid w:val="008E7405"/>
    <w:rsid w:val="008F5484"/>
    <w:rsid w:val="008F569F"/>
    <w:rsid w:val="008F5F1B"/>
    <w:rsid w:val="00902D6E"/>
    <w:rsid w:val="009037CF"/>
    <w:rsid w:val="00905BC4"/>
    <w:rsid w:val="009077D9"/>
    <w:rsid w:val="00907D93"/>
    <w:rsid w:val="00913D8A"/>
    <w:rsid w:val="00915C46"/>
    <w:rsid w:val="00920837"/>
    <w:rsid w:val="00925849"/>
    <w:rsid w:val="00926359"/>
    <w:rsid w:val="00927914"/>
    <w:rsid w:val="00927F1E"/>
    <w:rsid w:val="00930356"/>
    <w:rsid w:val="009305E1"/>
    <w:rsid w:val="0093129A"/>
    <w:rsid w:val="00931316"/>
    <w:rsid w:val="009318F2"/>
    <w:rsid w:val="009320FD"/>
    <w:rsid w:val="0093472B"/>
    <w:rsid w:val="00934FA9"/>
    <w:rsid w:val="00936D98"/>
    <w:rsid w:val="00937A67"/>
    <w:rsid w:val="00941468"/>
    <w:rsid w:val="009420E1"/>
    <w:rsid w:val="00943148"/>
    <w:rsid w:val="00943A00"/>
    <w:rsid w:val="009455A0"/>
    <w:rsid w:val="00951314"/>
    <w:rsid w:val="00956D2C"/>
    <w:rsid w:val="00961F1C"/>
    <w:rsid w:val="009645A5"/>
    <w:rsid w:val="0097003C"/>
    <w:rsid w:val="00972CE6"/>
    <w:rsid w:val="009765DB"/>
    <w:rsid w:val="00976D60"/>
    <w:rsid w:val="0098244B"/>
    <w:rsid w:val="00984E35"/>
    <w:rsid w:val="00985B01"/>
    <w:rsid w:val="00991772"/>
    <w:rsid w:val="009922B4"/>
    <w:rsid w:val="0099242F"/>
    <w:rsid w:val="009927A2"/>
    <w:rsid w:val="009A096E"/>
    <w:rsid w:val="009A0E80"/>
    <w:rsid w:val="009A4BC7"/>
    <w:rsid w:val="009A5496"/>
    <w:rsid w:val="009A54E9"/>
    <w:rsid w:val="009A6073"/>
    <w:rsid w:val="009A7038"/>
    <w:rsid w:val="009A70FF"/>
    <w:rsid w:val="009A7CFE"/>
    <w:rsid w:val="009B3E0F"/>
    <w:rsid w:val="009B5D45"/>
    <w:rsid w:val="009C0451"/>
    <w:rsid w:val="009C12DC"/>
    <w:rsid w:val="009C334D"/>
    <w:rsid w:val="009C6537"/>
    <w:rsid w:val="009C6EC1"/>
    <w:rsid w:val="009C73C6"/>
    <w:rsid w:val="009D0CC7"/>
    <w:rsid w:val="009D0EAE"/>
    <w:rsid w:val="009D351B"/>
    <w:rsid w:val="009D3528"/>
    <w:rsid w:val="009D4690"/>
    <w:rsid w:val="009E00D0"/>
    <w:rsid w:val="009E3503"/>
    <w:rsid w:val="009E4CC9"/>
    <w:rsid w:val="009E4E10"/>
    <w:rsid w:val="009E5F04"/>
    <w:rsid w:val="009E6AB4"/>
    <w:rsid w:val="009E74A6"/>
    <w:rsid w:val="009F4114"/>
    <w:rsid w:val="009F593E"/>
    <w:rsid w:val="009F6542"/>
    <w:rsid w:val="00A00A4F"/>
    <w:rsid w:val="00A00AD7"/>
    <w:rsid w:val="00A010C3"/>
    <w:rsid w:val="00A028F9"/>
    <w:rsid w:val="00A0768C"/>
    <w:rsid w:val="00A125B0"/>
    <w:rsid w:val="00A138EA"/>
    <w:rsid w:val="00A14F35"/>
    <w:rsid w:val="00A16715"/>
    <w:rsid w:val="00A20433"/>
    <w:rsid w:val="00A23999"/>
    <w:rsid w:val="00A2413C"/>
    <w:rsid w:val="00A31AB2"/>
    <w:rsid w:val="00A33BAB"/>
    <w:rsid w:val="00A35481"/>
    <w:rsid w:val="00A3578A"/>
    <w:rsid w:val="00A36C57"/>
    <w:rsid w:val="00A36DFB"/>
    <w:rsid w:val="00A37358"/>
    <w:rsid w:val="00A4120F"/>
    <w:rsid w:val="00A42724"/>
    <w:rsid w:val="00A448C4"/>
    <w:rsid w:val="00A50AC3"/>
    <w:rsid w:val="00A51C6E"/>
    <w:rsid w:val="00A52044"/>
    <w:rsid w:val="00A54C65"/>
    <w:rsid w:val="00A55787"/>
    <w:rsid w:val="00A56938"/>
    <w:rsid w:val="00A56B44"/>
    <w:rsid w:val="00A62012"/>
    <w:rsid w:val="00A6225D"/>
    <w:rsid w:val="00A64111"/>
    <w:rsid w:val="00A643F8"/>
    <w:rsid w:val="00A71C72"/>
    <w:rsid w:val="00A76EB4"/>
    <w:rsid w:val="00A81792"/>
    <w:rsid w:val="00A8399C"/>
    <w:rsid w:val="00A84623"/>
    <w:rsid w:val="00A8600F"/>
    <w:rsid w:val="00A87242"/>
    <w:rsid w:val="00A9327C"/>
    <w:rsid w:val="00A94305"/>
    <w:rsid w:val="00A97CC9"/>
    <w:rsid w:val="00AA10C4"/>
    <w:rsid w:val="00AA1183"/>
    <w:rsid w:val="00AA33D7"/>
    <w:rsid w:val="00AA3EC9"/>
    <w:rsid w:val="00AA5E1D"/>
    <w:rsid w:val="00AB18AE"/>
    <w:rsid w:val="00AB1E87"/>
    <w:rsid w:val="00AB3708"/>
    <w:rsid w:val="00AB5C0F"/>
    <w:rsid w:val="00AB6038"/>
    <w:rsid w:val="00AB60E1"/>
    <w:rsid w:val="00AB6C56"/>
    <w:rsid w:val="00AB74A8"/>
    <w:rsid w:val="00AC1E30"/>
    <w:rsid w:val="00AC286C"/>
    <w:rsid w:val="00AC7DB5"/>
    <w:rsid w:val="00AD08DA"/>
    <w:rsid w:val="00AD598C"/>
    <w:rsid w:val="00AD5B53"/>
    <w:rsid w:val="00AE006D"/>
    <w:rsid w:val="00AE1614"/>
    <w:rsid w:val="00AE2F8E"/>
    <w:rsid w:val="00AE4F6E"/>
    <w:rsid w:val="00AE51A1"/>
    <w:rsid w:val="00AE52AE"/>
    <w:rsid w:val="00AF035C"/>
    <w:rsid w:val="00AF2450"/>
    <w:rsid w:val="00AF3198"/>
    <w:rsid w:val="00AF3959"/>
    <w:rsid w:val="00AF4B9E"/>
    <w:rsid w:val="00AF4DA0"/>
    <w:rsid w:val="00AF60CC"/>
    <w:rsid w:val="00AF62DB"/>
    <w:rsid w:val="00B00D17"/>
    <w:rsid w:val="00B0225A"/>
    <w:rsid w:val="00B02CD6"/>
    <w:rsid w:val="00B061B9"/>
    <w:rsid w:val="00B07771"/>
    <w:rsid w:val="00B11210"/>
    <w:rsid w:val="00B119A6"/>
    <w:rsid w:val="00B14716"/>
    <w:rsid w:val="00B14E06"/>
    <w:rsid w:val="00B16172"/>
    <w:rsid w:val="00B17EAD"/>
    <w:rsid w:val="00B2026A"/>
    <w:rsid w:val="00B2046A"/>
    <w:rsid w:val="00B2291C"/>
    <w:rsid w:val="00B240A0"/>
    <w:rsid w:val="00B2436E"/>
    <w:rsid w:val="00B267F6"/>
    <w:rsid w:val="00B27B6F"/>
    <w:rsid w:val="00B32097"/>
    <w:rsid w:val="00B37F9B"/>
    <w:rsid w:val="00B42D4E"/>
    <w:rsid w:val="00B44481"/>
    <w:rsid w:val="00B454C2"/>
    <w:rsid w:val="00B4787A"/>
    <w:rsid w:val="00B501F1"/>
    <w:rsid w:val="00B50438"/>
    <w:rsid w:val="00B51B07"/>
    <w:rsid w:val="00B52B4F"/>
    <w:rsid w:val="00B52CBB"/>
    <w:rsid w:val="00B532EF"/>
    <w:rsid w:val="00B570B4"/>
    <w:rsid w:val="00B600B9"/>
    <w:rsid w:val="00B60230"/>
    <w:rsid w:val="00B60E73"/>
    <w:rsid w:val="00B617C5"/>
    <w:rsid w:val="00B6466C"/>
    <w:rsid w:val="00B66589"/>
    <w:rsid w:val="00B66A07"/>
    <w:rsid w:val="00B678B6"/>
    <w:rsid w:val="00B67AA2"/>
    <w:rsid w:val="00B71E60"/>
    <w:rsid w:val="00B71F34"/>
    <w:rsid w:val="00B72D25"/>
    <w:rsid w:val="00B72FC3"/>
    <w:rsid w:val="00B73EE5"/>
    <w:rsid w:val="00B7515A"/>
    <w:rsid w:val="00B75FE5"/>
    <w:rsid w:val="00B7780E"/>
    <w:rsid w:val="00B8269A"/>
    <w:rsid w:val="00B8597F"/>
    <w:rsid w:val="00B8674C"/>
    <w:rsid w:val="00B86EBD"/>
    <w:rsid w:val="00B90A53"/>
    <w:rsid w:val="00B91B8E"/>
    <w:rsid w:val="00B9355B"/>
    <w:rsid w:val="00B93DB1"/>
    <w:rsid w:val="00B94E84"/>
    <w:rsid w:val="00BA15F2"/>
    <w:rsid w:val="00BA1D3C"/>
    <w:rsid w:val="00BA4FF0"/>
    <w:rsid w:val="00BA5172"/>
    <w:rsid w:val="00BB1282"/>
    <w:rsid w:val="00BB1F6A"/>
    <w:rsid w:val="00BB29A2"/>
    <w:rsid w:val="00BB2B9F"/>
    <w:rsid w:val="00BB3C57"/>
    <w:rsid w:val="00BC09FA"/>
    <w:rsid w:val="00BC0D59"/>
    <w:rsid w:val="00BC0F16"/>
    <w:rsid w:val="00BC4A79"/>
    <w:rsid w:val="00BC5BB2"/>
    <w:rsid w:val="00BC7629"/>
    <w:rsid w:val="00BD1BFD"/>
    <w:rsid w:val="00BD20A2"/>
    <w:rsid w:val="00BD35A0"/>
    <w:rsid w:val="00BD4236"/>
    <w:rsid w:val="00BD4A99"/>
    <w:rsid w:val="00BD6CC7"/>
    <w:rsid w:val="00BF5FF4"/>
    <w:rsid w:val="00BF7D94"/>
    <w:rsid w:val="00C01CFA"/>
    <w:rsid w:val="00C02CF3"/>
    <w:rsid w:val="00C05167"/>
    <w:rsid w:val="00C10A42"/>
    <w:rsid w:val="00C11397"/>
    <w:rsid w:val="00C113F5"/>
    <w:rsid w:val="00C114AC"/>
    <w:rsid w:val="00C11BC3"/>
    <w:rsid w:val="00C1270D"/>
    <w:rsid w:val="00C12D8D"/>
    <w:rsid w:val="00C229C2"/>
    <w:rsid w:val="00C24050"/>
    <w:rsid w:val="00C27132"/>
    <w:rsid w:val="00C30A24"/>
    <w:rsid w:val="00C30A41"/>
    <w:rsid w:val="00C3186C"/>
    <w:rsid w:val="00C31CF7"/>
    <w:rsid w:val="00C323FB"/>
    <w:rsid w:val="00C33881"/>
    <w:rsid w:val="00C34D57"/>
    <w:rsid w:val="00C358C1"/>
    <w:rsid w:val="00C35E33"/>
    <w:rsid w:val="00C40384"/>
    <w:rsid w:val="00C41372"/>
    <w:rsid w:val="00C43E7C"/>
    <w:rsid w:val="00C45827"/>
    <w:rsid w:val="00C462E3"/>
    <w:rsid w:val="00C47EFB"/>
    <w:rsid w:val="00C50D53"/>
    <w:rsid w:val="00C5524B"/>
    <w:rsid w:val="00C63317"/>
    <w:rsid w:val="00C64F2B"/>
    <w:rsid w:val="00C70689"/>
    <w:rsid w:val="00C7117C"/>
    <w:rsid w:val="00C72B1B"/>
    <w:rsid w:val="00C774F0"/>
    <w:rsid w:val="00C77B8B"/>
    <w:rsid w:val="00C808FB"/>
    <w:rsid w:val="00C8133A"/>
    <w:rsid w:val="00C85391"/>
    <w:rsid w:val="00C870ED"/>
    <w:rsid w:val="00C919D9"/>
    <w:rsid w:val="00C92796"/>
    <w:rsid w:val="00CA2FD7"/>
    <w:rsid w:val="00CA556D"/>
    <w:rsid w:val="00CA5ABD"/>
    <w:rsid w:val="00CA6E4A"/>
    <w:rsid w:val="00CB2C06"/>
    <w:rsid w:val="00CB2DC8"/>
    <w:rsid w:val="00CB4788"/>
    <w:rsid w:val="00CB5316"/>
    <w:rsid w:val="00CB7AFD"/>
    <w:rsid w:val="00CC06EA"/>
    <w:rsid w:val="00CC11C8"/>
    <w:rsid w:val="00CC2DA7"/>
    <w:rsid w:val="00CC68FA"/>
    <w:rsid w:val="00CD3C90"/>
    <w:rsid w:val="00CD4B1D"/>
    <w:rsid w:val="00CD6E73"/>
    <w:rsid w:val="00CE07D3"/>
    <w:rsid w:val="00CE0CAE"/>
    <w:rsid w:val="00CE11C2"/>
    <w:rsid w:val="00CE2284"/>
    <w:rsid w:val="00CE2F9C"/>
    <w:rsid w:val="00CE4B22"/>
    <w:rsid w:val="00CE59A1"/>
    <w:rsid w:val="00CF303C"/>
    <w:rsid w:val="00CF47D8"/>
    <w:rsid w:val="00D02A54"/>
    <w:rsid w:val="00D03B51"/>
    <w:rsid w:val="00D077D0"/>
    <w:rsid w:val="00D149B0"/>
    <w:rsid w:val="00D15B4E"/>
    <w:rsid w:val="00D16322"/>
    <w:rsid w:val="00D16E9D"/>
    <w:rsid w:val="00D2100D"/>
    <w:rsid w:val="00D216E5"/>
    <w:rsid w:val="00D220FA"/>
    <w:rsid w:val="00D22FAB"/>
    <w:rsid w:val="00D24118"/>
    <w:rsid w:val="00D24D4E"/>
    <w:rsid w:val="00D35BD5"/>
    <w:rsid w:val="00D41BC3"/>
    <w:rsid w:val="00D42FCD"/>
    <w:rsid w:val="00D4619A"/>
    <w:rsid w:val="00D515AE"/>
    <w:rsid w:val="00D529FA"/>
    <w:rsid w:val="00D627DA"/>
    <w:rsid w:val="00D62F0D"/>
    <w:rsid w:val="00D67DB8"/>
    <w:rsid w:val="00D7006C"/>
    <w:rsid w:val="00D70A32"/>
    <w:rsid w:val="00D76494"/>
    <w:rsid w:val="00D81A0E"/>
    <w:rsid w:val="00D84D50"/>
    <w:rsid w:val="00D86AE8"/>
    <w:rsid w:val="00D91BA2"/>
    <w:rsid w:val="00D91EDC"/>
    <w:rsid w:val="00D92EAC"/>
    <w:rsid w:val="00D9368F"/>
    <w:rsid w:val="00D94C49"/>
    <w:rsid w:val="00D954A5"/>
    <w:rsid w:val="00DA0B28"/>
    <w:rsid w:val="00DA27FE"/>
    <w:rsid w:val="00DA3663"/>
    <w:rsid w:val="00DA5C49"/>
    <w:rsid w:val="00DA72D8"/>
    <w:rsid w:val="00DA7792"/>
    <w:rsid w:val="00DB14B0"/>
    <w:rsid w:val="00DB3508"/>
    <w:rsid w:val="00DB3F42"/>
    <w:rsid w:val="00DB59BC"/>
    <w:rsid w:val="00DC04D4"/>
    <w:rsid w:val="00DC0FCC"/>
    <w:rsid w:val="00DC502B"/>
    <w:rsid w:val="00DC6445"/>
    <w:rsid w:val="00DC77DC"/>
    <w:rsid w:val="00DD34F5"/>
    <w:rsid w:val="00DD3773"/>
    <w:rsid w:val="00DE00F3"/>
    <w:rsid w:val="00DE42F8"/>
    <w:rsid w:val="00DE60EC"/>
    <w:rsid w:val="00DE6E47"/>
    <w:rsid w:val="00DF36B6"/>
    <w:rsid w:val="00DF7710"/>
    <w:rsid w:val="00E05A33"/>
    <w:rsid w:val="00E064F7"/>
    <w:rsid w:val="00E071EA"/>
    <w:rsid w:val="00E10A2B"/>
    <w:rsid w:val="00E11D09"/>
    <w:rsid w:val="00E12016"/>
    <w:rsid w:val="00E12E1D"/>
    <w:rsid w:val="00E12E9B"/>
    <w:rsid w:val="00E21178"/>
    <w:rsid w:val="00E21549"/>
    <w:rsid w:val="00E23A9F"/>
    <w:rsid w:val="00E2439D"/>
    <w:rsid w:val="00E24BA1"/>
    <w:rsid w:val="00E25653"/>
    <w:rsid w:val="00E27FE7"/>
    <w:rsid w:val="00E302C8"/>
    <w:rsid w:val="00E3222B"/>
    <w:rsid w:val="00E323B4"/>
    <w:rsid w:val="00E33A6B"/>
    <w:rsid w:val="00E35FC9"/>
    <w:rsid w:val="00E36973"/>
    <w:rsid w:val="00E36B8D"/>
    <w:rsid w:val="00E36FD3"/>
    <w:rsid w:val="00E40D75"/>
    <w:rsid w:val="00E42ED9"/>
    <w:rsid w:val="00E44BB9"/>
    <w:rsid w:val="00E44F84"/>
    <w:rsid w:val="00E45AA0"/>
    <w:rsid w:val="00E463CE"/>
    <w:rsid w:val="00E46F78"/>
    <w:rsid w:val="00E47C71"/>
    <w:rsid w:val="00E51AF8"/>
    <w:rsid w:val="00E53B3E"/>
    <w:rsid w:val="00E544D7"/>
    <w:rsid w:val="00E558E0"/>
    <w:rsid w:val="00E61685"/>
    <w:rsid w:val="00E61F6D"/>
    <w:rsid w:val="00E666B6"/>
    <w:rsid w:val="00E66F49"/>
    <w:rsid w:val="00E67373"/>
    <w:rsid w:val="00E76BCF"/>
    <w:rsid w:val="00E81F41"/>
    <w:rsid w:val="00E81F6C"/>
    <w:rsid w:val="00E82115"/>
    <w:rsid w:val="00E82967"/>
    <w:rsid w:val="00E84645"/>
    <w:rsid w:val="00E85334"/>
    <w:rsid w:val="00E85E02"/>
    <w:rsid w:val="00E92669"/>
    <w:rsid w:val="00E92E39"/>
    <w:rsid w:val="00E94903"/>
    <w:rsid w:val="00E94D5F"/>
    <w:rsid w:val="00E9586F"/>
    <w:rsid w:val="00E96EC3"/>
    <w:rsid w:val="00EA0AE1"/>
    <w:rsid w:val="00EA25E4"/>
    <w:rsid w:val="00EA2716"/>
    <w:rsid w:val="00EA2E1E"/>
    <w:rsid w:val="00EA3F43"/>
    <w:rsid w:val="00EA5A3F"/>
    <w:rsid w:val="00EA6A2A"/>
    <w:rsid w:val="00EB2A0E"/>
    <w:rsid w:val="00EB2E51"/>
    <w:rsid w:val="00EB3AB1"/>
    <w:rsid w:val="00EB4E6E"/>
    <w:rsid w:val="00EB6DEA"/>
    <w:rsid w:val="00EB7387"/>
    <w:rsid w:val="00EB7694"/>
    <w:rsid w:val="00EB7B7C"/>
    <w:rsid w:val="00EC0A7B"/>
    <w:rsid w:val="00EC1134"/>
    <w:rsid w:val="00EC428F"/>
    <w:rsid w:val="00EC6236"/>
    <w:rsid w:val="00EC7587"/>
    <w:rsid w:val="00ED1902"/>
    <w:rsid w:val="00ED3FF9"/>
    <w:rsid w:val="00ED5FAA"/>
    <w:rsid w:val="00ED6BAC"/>
    <w:rsid w:val="00ED6F7A"/>
    <w:rsid w:val="00ED702A"/>
    <w:rsid w:val="00EE4A5C"/>
    <w:rsid w:val="00EE5210"/>
    <w:rsid w:val="00EE6028"/>
    <w:rsid w:val="00EF0072"/>
    <w:rsid w:val="00EF04D0"/>
    <w:rsid w:val="00EF3401"/>
    <w:rsid w:val="00EF5B97"/>
    <w:rsid w:val="00F00E52"/>
    <w:rsid w:val="00F048A6"/>
    <w:rsid w:val="00F06187"/>
    <w:rsid w:val="00F100D9"/>
    <w:rsid w:val="00F10F1F"/>
    <w:rsid w:val="00F16D2A"/>
    <w:rsid w:val="00F212FC"/>
    <w:rsid w:val="00F27119"/>
    <w:rsid w:val="00F30DC9"/>
    <w:rsid w:val="00F339F4"/>
    <w:rsid w:val="00F37DFA"/>
    <w:rsid w:val="00F40041"/>
    <w:rsid w:val="00F41691"/>
    <w:rsid w:val="00F42B27"/>
    <w:rsid w:val="00F43C35"/>
    <w:rsid w:val="00F45A2E"/>
    <w:rsid w:val="00F47165"/>
    <w:rsid w:val="00F473D8"/>
    <w:rsid w:val="00F473DC"/>
    <w:rsid w:val="00F51571"/>
    <w:rsid w:val="00F53857"/>
    <w:rsid w:val="00F554BC"/>
    <w:rsid w:val="00F5705E"/>
    <w:rsid w:val="00F571F0"/>
    <w:rsid w:val="00F609D2"/>
    <w:rsid w:val="00F63B02"/>
    <w:rsid w:val="00F63F4D"/>
    <w:rsid w:val="00F64CAE"/>
    <w:rsid w:val="00F656A9"/>
    <w:rsid w:val="00F6693B"/>
    <w:rsid w:val="00F7499B"/>
    <w:rsid w:val="00F82C99"/>
    <w:rsid w:val="00F85913"/>
    <w:rsid w:val="00F85C06"/>
    <w:rsid w:val="00F864CC"/>
    <w:rsid w:val="00F86E43"/>
    <w:rsid w:val="00F93927"/>
    <w:rsid w:val="00F95ACC"/>
    <w:rsid w:val="00FA2D01"/>
    <w:rsid w:val="00FA450F"/>
    <w:rsid w:val="00FA64AD"/>
    <w:rsid w:val="00FA71E3"/>
    <w:rsid w:val="00FA7D77"/>
    <w:rsid w:val="00FB1906"/>
    <w:rsid w:val="00FB69D0"/>
    <w:rsid w:val="00FB6E8A"/>
    <w:rsid w:val="00FC0515"/>
    <w:rsid w:val="00FC48C6"/>
    <w:rsid w:val="00FC65C6"/>
    <w:rsid w:val="00FC7842"/>
    <w:rsid w:val="00FD65F8"/>
    <w:rsid w:val="00FD7B50"/>
    <w:rsid w:val="00FE4215"/>
    <w:rsid w:val="00FE526E"/>
    <w:rsid w:val="00FE57E3"/>
    <w:rsid w:val="00FF2D3F"/>
    <w:rsid w:val="00FF4D31"/>
    <w:rsid w:val="00FF5D38"/>
    <w:rsid w:val="00FF639D"/>
    <w:rsid w:val="00FF6934"/>
    <w:rsid w:val="00FF6A5F"/>
    <w:rsid w:val="00FF70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CA40"/>
  <w15:docId w15:val="{863132A9-3F6D-4D1E-B6ED-EE0EEE5B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table" w:styleId="TableGrid">
    <w:name w:val="Table Grid"/>
    <w:basedOn w:val="TableNormal"/>
    <w:uiPriority w:val="59"/>
    <w:rsid w:val="00B0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fdb.org/en/news-and-events/article/youth-employment-in-africa-under-the-spotlight-14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41FE-DC4D-4FF0-BB2D-CF8FBAB6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Butcher</dc:creator>
  <cp:lastModifiedBy>Catherine</cp:lastModifiedBy>
  <cp:revision>2</cp:revision>
  <dcterms:created xsi:type="dcterms:W3CDTF">2016-08-08T09:13:00Z</dcterms:created>
  <dcterms:modified xsi:type="dcterms:W3CDTF">2016-08-08T09:13:00Z</dcterms:modified>
</cp:coreProperties>
</file>